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11DF4" w14:textId="342A67C0" w:rsidR="00124864" w:rsidRDefault="000F67FD" w:rsidP="00D66EB0">
      <w:pPr>
        <w:autoSpaceDE w:val="0"/>
        <w:autoSpaceDN w:val="0"/>
        <w:adjustRightInd w:val="0"/>
        <w:spacing w:line="360" w:lineRule="auto"/>
        <w:jc w:val="both"/>
        <w:rPr>
          <w:rFonts w:ascii="Arial" w:hAnsi="Arial" w:cs="Arial"/>
          <w:color w:val="000000" w:themeColor="text1"/>
          <w:sz w:val="38"/>
          <w:szCs w:val="38"/>
        </w:rPr>
      </w:pPr>
      <w:r>
        <w:rPr>
          <w:rFonts w:ascii="Arial" w:hAnsi="Arial"/>
          <w:color w:val="000000" w:themeColor="text1"/>
          <w:sz w:val="38"/>
        </w:rPr>
        <w:t>R</w:t>
      </w:r>
      <w:r w:rsidR="00092B26">
        <w:rPr>
          <w:rFonts w:ascii="Arial" w:hAnsi="Arial"/>
          <w:color w:val="000000" w:themeColor="text1"/>
          <w:sz w:val="38"/>
        </w:rPr>
        <w:t>ouleau couteaux pour TERRADISC T de 4 à 6 m</w:t>
      </w:r>
    </w:p>
    <w:p w14:paraId="290E23AB" w14:textId="38D0CD2B" w:rsidR="00C04291" w:rsidRPr="00EE2B59" w:rsidRDefault="007F7AA5" w:rsidP="00D66EB0">
      <w:pPr>
        <w:autoSpaceDE w:val="0"/>
        <w:autoSpaceDN w:val="0"/>
        <w:adjustRightInd w:val="0"/>
        <w:spacing w:line="360" w:lineRule="auto"/>
        <w:jc w:val="both"/>
        <w:rPr>
          <w:rFonts w:ascii="Arial" w:hAnsi="Arial" w:cs="Arial"/>
          <w:color w:val="000000"/>
          <w:sz w:val="32"/>
          <w:szCs w:val="32"/>
        </w:rPr>
      </w:pPr>
      <w:r>
        <w:rPr>
          <w:rFonts w:ascii="Arial" w:hAnsi="Arial"/>
          <w:color w:val="000000" w:themeColor="text1"/>
          <w:sz w:val="32"/>
        </w:rPr>
        <w:t>Utilisation polyvalente pour les déchaumeurs à disques compacts traînés</w:t>
      </w:r>
    </w:p>
    <w:p w14:paraId="5A78F3AE" w14:textId="77777777" w:rsidR="00EE2B59" w:rsidRPr="003502B0" w:rsidRDefault="00EE2B59" w:rsidP="00FA5234">
      <w:pPr>
        <w:autoSpaceDE w:val="0"/>
        <w:autoSpaceDN w:val="0"/>
        <w:adjustRightInd w:val="0"/>
        <w:spacing w:line="360" w:lineRule="auto"/>
        <w:jc w:val="both"/>
        <w:rPr>
          <w:rFonts w:ascii="Arial" w:hAnsi="Arial" w:cs="Arial"/>
          <w:color w:val="000000" w:themeColor="text1"/>
          <w:lang w:eastAsia="de-DE"/>
        </w:rPr>
      </w:pPr>
    </w:p>
    <w:p w14:paraId="3A2DDF1A" w14:textId="7364203A" w:rsidR="00FA5234" w:rsidRPr="00FA5234" w:rsidRDefault="000C37D6" w:rsidP="00063EA3">
      <w:pPr>
        <w:autoSpaceDE w:val="0"/>
        <w:autoSpaceDN w:val="0"/>
        <w:adjustRightInd w:val="0"/>
        <w:spacing w:line="336" w:lineRule="auto"/>
        <w:jc w:val="both"/>
        <w:rPr>
          <w:rFonts w:ascii="Arial" w:hAnsi="Arial" w:cs="Arial"/>
          <w:color w:val="000000"/>
        </w:rPr>
      </w:pPr>
      <w:r>
        <w:rPr>
          <w:rFonts w:ascii="Arial" w:hAnsi="Arial"/>
          <w:color w:val="000000" w:themeColor="text1"/>
        </w:rPr>
        <w:t xml:space="preserve">Les déchaumeurs à disques sont utilisés de manière très polyvalente pour le travail du sol. Afin de rendre leur utilisation encore plus efficace et polyvalente, les déchaumeurs à disques traînés TERRADISC 4001 T, 5001 T et 6001 T du </w:t>
      </w:r>
      <w:r w:rsidR="00792C5D" w:rsidRPr="00792C5D">
        <w:rPr>
          <w:rFonts w:ascii="Arial" w:hAnsi="Arial"/>
          <w:color w:val="000000" w:themeColor="text1"/>
        </w:rPr>
        <w:t xml:space="preserve">spécialiste </w:t>
      </w:r>
      <w:r w:rsidR="00792C5D">
        <w:rPr>
          <w:rFonts w:ascii="Arial" w:hAnsi="Arial"/>
          <w:color w:val="000000" w:themeColor="text1"/>
        </w:rPr>
        <w:t xml:space="preserve">du </w:t>
      </w:r>
      <w:r w:rsidR="00792C5D" w:rsidRPr="00792C5D">
        <w:rPr>
          <w:rFonts w:ascii="Arial" w:hAnsi="Arial"/>
          <w:color w:val="000000" w:themeColor="text1"/>
        </w:rPr>
        <w:t>travail du sol</w:t>
      </w:r>
      <w:r w:rsidR="00792C5D">
        <w:rPr>
          <w:rFonts w:ascii="Arial" w:hAnsi="Arial"/>
          <w:color w:val="000000" w:themeColor="text1"/>
        </w:rPr>
        <w:t xml:space="preserve"> </w:t>
      </w:r>
      <w:r>
        <w:rPr>
          <w:rFonts w:ascii="Arial" w:hAnsi="Arial"/>
          <w:color w:val="000000" w:themeColor="text1"/>
        </w:rPr>
        <w:t>PÖTTINGER peuvent dès à présent être combinés avec un rouleau à couteaux situé à l'avant.</w:t>
      </w:r>
    </w:p>
    <w:p w14:paraId="397E6083" w14:textId="0728D685" w:rsidR="000C37D6" w:rsidRPr="003502B0" w:rsidRDefault="000C37D6" w:rsidP="00063EA3">
      <w:pPr>
        <w:autoSpaceDE w:val="0"/>
        <w:autoSpaceDN w:val="0"/>
        <w:adjustRightInd w:val="0"/>
        <w:spacing w:line="336" w:lineRule="auto"/>
        <w:jc w:val="both"/>
        <w:rPr>
          <w:rFonts w:ascii="Arial" w:hAnsi="Arial" w:cs="Arial"/>
          <w:color w:val="000000"/>
          <w:lang w:eastAsia="de-DE"/>
        </w:rPr>
      </w:pPr>
    </w:p>
    <w:p w14:paraId="42645B0B" w14:textId="1FF3DF89" w:rsidR="008C54D0" w:rsidRPr="00021C81" w:rsidRDefault="008C54D0" w:rsidP="00063EA3">
      <w:pPr>
        <w:autoSpaceDE w:val="0"/>
        <w:autoSpaceDN w:val="0"/>
        <w:adjustRightInd w:val="0"/>
        <w:spacing w:line="336" w:lineRule="auto"/>
        <w:jc w:val="both"/>
        <w:rPr>
          <w:rFonts w:ascii="Arial" w:hAnsi="Arial" w:cs="Arial"/>
          <w:b/>
          <w:bCs/>
          <w:color w:val="000000"/>
        </w:rPr>
      </w:pPr>
      <w:r>
        <w:rPr>
          <w:rFonts w:ascii="Arial" w:hAnsi="Arial"/>
          <w:b/>
          <w:color w:val="000000"/>
        </w:rPr>
        <w:t xml:space="preserve">Plus de </w:t>
      </w:r>
      <w:r w:rsidR="00063EA3">
        <w:rPr>
          <w:rFonts w:ascii="Arial" w:hAnsi="Arial"/>
          <w:b/>
          <w:color w:val="000000"/>
        </w:rPr>
        <w:t>polyvalence</w:t>
      </w:r>
    </w:p>
    <w:p w14:paraId="1F0599A1" w14:textId="042BC784" w:rsidR="008C54D0" w:rsidRDefault="008C54D0" w:rsidP="00063EA3">
      <w:pPr>
        <w:autoSpaceDE w:val="0"/>
        <w:autoSpaceDN w:val="0"/>
        <w:adjustRightInd w:val="0"/>
        <w:spacing w:line="336" w:lineRule="auto"/>
        <w:jc w:val="both"/>
        <w:rPr>
          <w:rFonts w:ascii="Arial" w:hAnsi="Arial" w:cs="Arial"/>
          <w:color w:val="000000"/>
        </w:rPr>
      </w:pPr>
      <w:r>
        <w:rPr>
          <w:rFonts w:ascii="Arial" w:hAnsi="Arial"/>
          <w:color w:val="000000" w:themeColor="text1"/>
        </w:rPr>
        <w:t>Pour une plus grande flexibilité d'utilisation, les TERRADISC T jusqu'à 6</w:t>
      </w:r>
      <w:r w:rsidR="00063EA3">
        <w:rPr>
          <w:rFonts w:ascii="Arial" w:hAnsi="Arial"/>
          <w:color w:val="000000" w:themeColor="text1"/>
        </w:rPr>
        <w:t> </w:t>
      </w:r>
      <w:r>
        <w:rPr>
          <w:rFonts w:ascii="Arial" w:hAnsi="Arial"/>
          <w:color w:val="000000" w:themeColor="text1"/>
        </w:rPr>
        <w:t xml:space="preserve">mètres de largeur de travail peuvent être équipés d'un rouleau couteaux hélicoïdal. Il en résulte un large spectre d'utilisation, de la préparation du lit de </w:t>
      </w:r>
      <w:r w:rsidR="00792C5D" w:rsidRPr="00792C5D">
        <w:rPr>
          <w:rFonts w:ascii="Arial" w:hAnsi="Arial"/>
          <w:color w:val="000000" w:themeColor="text1"/>
        </w:rPr>
        <w:t>semences au semis de cultures intermédiaires</w:t>
      </w:r>
      <w:r>
        <w:rPr>
          <w:rFonts w:ascii="Arial" w:hAnsi="Arial"/>
          <w:color w:val="000000" w:themeColor="text1"/>
        </w:rPr>
        <w:t>, en passant par le déchaumage après céréales, colza, tournesol et maïs. Grâce à l'effet de hachage, il n'est pas nécessaire de broyer au préalable les chaumes. Cela économise du temps et des ressources. Dans le même temps, l'incorporation de la matière organique ainsi que sa dégradation microbienne sont améliorées. L'implantation et l</w:t>
      </w:r>
      <w:r w:rsidR="00792C5D">
        <w:rPr>
          <w:rFonts w:ascii="Arial" w:hAnsi="Arial"/>
          <w:color w:val="000000" w:themeColor="text1"/>
        </w:rPr>
        <w:t xml:space="preserve">e développement des adventices sont réduits </w:t>
      </w:r>
      <w:r>
        <w:rPr>
          <w:rFonts w:ascii="Arial" w:hAnsi="Arial"/>
          <w:color w:val="000000" w:themeColor="text1"/>
        </w:rPr>
        <w:t xml:space="preserve">et la croissance </w:t>
      </w:r>
      <w:r w:rsidR="00792C5D">
        <w:rPr>
          <w:rFonts w:ascii="Arial" w:hAnsi="Arial"/>
          <w:color w:val="000000" w:themeColor="text1"/>
        </w:rPr>
        <w:t>des ravageurs</w:t>
      </w:r>
      <w:r>
        <w:rPr>
          <w:rFonts w:ascii="Arial" w:hAnsi="Arial"/>
          <w:color w:val="000000" w:themeColor="text1"/>
        </w:rPr>
        <w:t xml:space="preserve"> est ainsi empêchée. </w:t>
      </w:r>
      <w:r w:rsidR="00792C5D" w:rsidRPr="00792C5D">
        <w:rPr>
          <w:rFonts w:ascii="Arial" w:hAnsi="Arial"/>
          <w:color w:val="000000" w:themeColor="text1"/>
        </w:rPr>
        <w:t>Si le rouleau couteaux n'a pas besoin d’être utilisé, il peut être entièrement escamoté hydrauliquement et ne plus toucher le sol.</w:t>
      </w:r>
    </w:p>
    <w:p w14:paraId="2B30272B" w14:textId="59BFC1FB" w:rsidR="0082756D" w:rsidRPr="003502B0" w:rsidRDefault="0082756D" w:rsidP="00063EA3">
      <w:pPr>
        <w:autoSpaceDE w:val="0"/>
        <w:autoSpaceDN w:val="0"/>
        <w:adjustRightInd w:val="0"/>
        <w:spacing w:line="336" w:lineRule="auto"/>
        <w:jc w:val="both"/>
        <w:rPr>
          <w:rFonts w:ascii="Arial" w:hAnsi="Arial" w:cs="Arial"/>
          <w:color w:val="000000"/>
          <w:lang w:eastAsia="de-DE"/>
        </w:rPr>
      </w:pPr>
    </w:p>
    <w:p w14:paraId="5A1949E5" w14:textId="77777777" w:rsidR="0082756D" w:rsidRPr="0082756D" w:rsidRDefault="0082756D" w:rsidP="00063EA3">
      <w:pPr>
        <w:autoSpaceDE w:val="0"/>
        <w:autoSpaceDN w:val="0"/>
        <w:adjustRightInd w:val="0"/>
        <w:spacing w:line="336" w:lineRule="auto"/>
        <w:jc w:val="both"/>
        <w:rPr>
          <w:rFonts w:ascii="Arial" w:hAnsi="Arial" w:cs="Arial"/>
          <w:b/>
          <w:bCs/>
          <w:color w:val="000000"/>
        </w:rPr>
      </w:pPr>
      <w:r>
        <w:rPr>
          <w:rFonts w:ascii="Arial" w:hAnsi="Arial"/>
          <w:b/>
          <w:color w:val="000000"/>
        </w:rPr>
        <w:t>Hachage performant</w:t>
      </w:r>
    </w:p>
    <w:p w14:paraId="1734BEA5" w14:textId="2F023900" w:rsidR="0082756D" w:rsidRDefault="0082756D" w:rsidP="00063EA3">
      <w:pPr>
        <w:autoSpaceDE w:val="0"/>
        <w:autoSpaceDN w:val="0"/>
        <w:adjustRightInd w:val="0"/>
        <w:spacing w:line="336" w:lineRule="auto"/>
        <w:jc w:val="both"/>
        <w:rPr>
          <w:rFonts w:ascii="Arial" w:hAnsi="Arial" w:cs="Arial"/>
          <w:color w:val="000000"/>
        </w:rPr>
      </w:pPr>
      <w:r>
        <w:rPr>
          <w:rFonts w:ascii="Arial" w:hAnsi="Arial"/>
          <w:color w:val="000000" w:themeColor="text1"/>
        </w:rPr>
        <w:t>Les couteaux du rouleau hacheur sont</w:t>
      </w:r>
      <w:r w:rsidR="00792C5D">
        <w:rPr>
          <w:rFonts w:ascii="Arial" w:hAnsi="Arial"/>
          <w:color w:val="000000" w:themeColor="text1"/>
        </w:rPr>
        <w:t xml:space="preserve"> d</w:t>
      </w:r>
      <w:r w:rsidR="00792C5D" w:rsidRPr="00792C5D">
        <w:rPr>
          <w:rFonts w:ascii="Arial" w:hAnsi="Arial"/>
          <w:color w:val="000000" w:themeColor="text1"/>
        </w:rPr>
        <w:t>isposés hélicoïdalement</w:t>
      </w:r>
      <w:r>
        <w:rPr>
          <w:rFonts w:ascii="Arial" w:hAnsi="Arial"/>
          <w:color w:val="000000" w:themeColor="text1"/>
        </w:rPr>
        <w:t xml:space="preserve">. Cela garantit une grande stabilité de fonctionnement grâce à un contact permanent avec le sol et entraîne une charge uniforme sur le tranchant. Un diamètre de rouleau de 350 mm assure une vitesse de rotation élevée. Ces caractéristiques assurent une qualité de coupe constante et une intensité de coupe élevée pour un hachage performant. Grâce à la </w:t>
      </w:r>
      <w:r w:rsidR="00792C5D">
        <w:rPr>
          <w:rFonts w:ascii="Arial" w:hAnsi="Arial"/>
          <w:color w:val="000000" w:themeColor="text1"/>
        </w:rPr>
        <w:t>force</w:t>
      </w:r>
      <w:r>
        <w:rPr>
          <w:rFonts w:ascii="Arial" w:hAnsi="Arial"/>
          <w:color w:val="000000" w:themeColor="text1"/>
        </w:rPr>
        <w:t xml:space="preserve"> de coupe élevée et régulière, le rouleau à couteaux travaille de </w:t>
      </w:r>
      <w:r>
        <w:rPr>
          <w:rFonts w:ascii="Arial" w:hAnsi="Arial"/>
          <w:color w:val="000000" w:themeColor="text1"/>
        </w:rPr>
        <w:lastRenderedPageBreak/>
        <w:t>manière fiable même sur des sols durs. Le réglage de la profondeur est réalisé de manière hydraulique. Ainsi, il est possible de réagir rapidement aux différentes conditions.</w:t>
      </w:r>
    </w:p>
    <w:p w14:paraId="3A08891D" w14:textId="7480E158" w:rsidR="009D143E" w:rsidRPr="003502B0" w:rsidRDefault="009D143E" w:rsidP="00063EA3">
      <w:pPr>
        <w:autoSpaceDE w:val="0"/>
        <w:autoSpaceDN w:val="0"/>
        <w:adjustRightInd w:val="0"/>
        <w:spacing w:line="336" w:lineRule="auto"/>
        <w:jc w:val="both"/>
        <w:rPr>
          <w:rFonts w:ascii="Arial" w:hAnsi="Arial" w:cs="Arial"/>
          <w:color w:val="000000"/>
          <w:lang w:eastAsia="de-DE"/>
        </w:rPr>
      </w:pPr>
    </w:p>
    <w:p w14:paraId="0F51D592" w14:textId="03517CDC" w:rsidR="009D143E" w:rsidRPr="006F2511" w:rsidRDefault="009D143E" w:rsidP="00063EA3">
      <w:pPr>
        <w:autoSpaceDE w:val="0"/>
        <w:autoSpaceDN w:val="0"/>
        <w:adjustRightInd w:val="0"/>
        <w:spacing w:line="336" w:lineRule="auto"/>
        <w:jc w:val="both"/>
        <w:rPr>
          <w:rFonts w:ascii="Arial" w:hAnsi="Arial" w:cs="Arial"/>
          <w:b/>
          <w:bCs/>
          <w:color w:val="000000"/>
        </w:rPr>
      </w:pPr>
      <w:r>
        <w:rPr>
          <w:rFonts w:ascii="Arial" w:hAnsi="Arial"/>
          <w:b/>
          <w:color w:val="000000"/>
        </w:rPr>
        <w:t>Un montage ultérieur est possible</w:t>
      </w:r>
    </w:p>
    <w:p w14:paraId="6A8FDC83" w14:textId="0AB828EE" w:rsidR="008A1FC5" w:rsidRPr="0082756D" w:rsidRDefault="008918A3" w:rsidP="00063EA3">
      <w:pPr>
        <w:autoSpaceDE w:val="0"/>
        <w:autoSpaceDN w:val="0"/>
        <w:adjustRightInd w:val="0"/>
        <w:spacing w:line="336" w:lineRule="auto"/>
        <w:jc w:val="both"/>
        <w:rPr>
          <w:rFonts w:ascii="Arial" w:hAnsi="Arial" w:cs="Arial"/>
          <w:color w:val="000000"/>
        </w:rPr>
      </w:pPr>
      <w:r>
        <w:rPr>
          <w:rFonts w:ascii="Arial" w:hAnsi="Arial"/>
          <w:color w:val="000000" w:themeColor="text1"/>
        </w:rPr>
        <w:t xml:space="preserve">Le rouleau couteaux peut être monté sur les modèles TERRADISC T existants d'une largeur de travail de 4 à 6 mètres à partir de l'année </w:t>
      </w:r>
      <w:r>
        <w:rPr>
          <w:rFonts w:ascii="Arial" w:hAnsi="Arial"/>
        </w:rPr>
        <w:t xml:space="preserve">de construction </w:t>
      </w:r>
      <w:r>
        <w:rPr>
          <w:rFonts w:ascii="Arial" w:hAnsi="Arial"/>
          <w:color w:val="000000" w:themeColor="text1"/>
        </w:rPr>
        <w:t>201</w:t>
      </w:r>
      <w:r w:rsidR="00792C5D">
        <w:rPr>
          <w:rFonts w:ascii="Arial" w:hAnsi="Arial"/>
          <w:color w:val="000000" w:themeColor="text1"/>
        </w:rPr>
        <w:t>9</w:t>
      </w:r>
      <w:r>
        <w:rPr>
          <w:rFonts w:ascii="Arial" w:hAnsi="Arial"/>
        </w:rPr>
        <w:t>.</w:t>
      </w:r>
      <w:r>
        <w:rPr>
          <w:rFonts w:ascii="Arial" w:hAnsi="Arial"/>
          <w:color w:val="000000" w:themeColor="text1"/>
        </w:rPr>
        <w:t xml:space="preserve"> Tous les emplacements de montage nécessaires à cet effet sont déjà présents sur les machines, ce qui signifie qu'aucune modification n'est nécessaire sur le TERRADISC.</w:t>
      </w:r>
    </w:p>
    <w:p w14:paraId="5B4710C6" w14:textId="77777777" w:rsidR="0082756D" w:rsidRPr="003502B0" w:rsidRDefault="0082756D" w:rsidP="008C54D0">
      <w:pPr>
        <w:autoSpaceDE w:val="0"/>
        <w:autoSpaceDN w:val="0"/>
        <w:adjustRightInd w:val="0"/>
        <w:spacing w:line="360" w:lineRule="auto"/>
        <w:jc w:val="both"/>
        <w:rPr>
          <w:rFonts w:ascii="Arial" w:hAnsi="Arial" w:cs="Arial"/>
          <w:b/>
          <w:bCs/>
          <w:color w:val="000000"/>
          <w:lang w:eastAsia="de-DE"/>
        </w:rPr>
      </w:pPr>
    </w:p>
    <w:p w14:paraId="5DCC4521" w14:textId="483C9C71" w:rsidR="00A20902" w:rsidRDefault="00A20902" w:rsidP="00A20902">
      <w:pPr>
        <w:spacing w:after="120"/>
        <w:rPr>
          <w:rFonts w:ascii="Arial" w:hAnsi="Arial" w:cs="Arial"/>
          <w:b/>
        </w:rPr>
      </w:pPr>
      <w:r>
        <w:rPr>
          <w:rFonts w:ascii="Arial" w:hAnsi="Arial"/>
          <w:b/>
        </w:rPr>
        <w:t>Aperçu des photos :</w:t>
      </w:r>
    </w:p>
    <w:tbl>
      <w:tblPr>
        <w:tblStyle w:val="Grilledutableau"/>
        <w:tblW w:w="0" w:type="auto"/>
        <w:tblLayout w:type="fixed"/>
        <w:tblLook w:val="04A0" w:firstRow="1" w:lastRow="0" w:firstColumn="1" w:lastColumn="0" w:noHBand="0" w:noVBand="1"/>
      </w:tblPr>
      <w:tblGrid>
        <w:gridCol w:w="4315"/>
        <w:gridCol w:w="4315"/>
      </w:tblGrid>
      <w:tr w:rsidR="00A20902" w14:paraId="0EE65C77" w14:textId="77777777" w:rsidTr="00063EA3">
        <w:tc>
          <w:tcPr>
            <w:tcW w:w="4315" w:type="dxa"/>
            <w:vAlign w:val="center"/>
          </w:tcPr>
          <w:p w14:paraId="065488F5" w14:textId="58572A11" w:rsidR="00A20902" w:rsidRPr="00822CE4" w:rsidRDefault="00063EA3" w:rsidP="00063EA3">
            <w:pPr>
              <w:spacing w:before="120" w:after="120"/>
              <w:jc w:val="center"/>
              <w:rPr>
                <w:rFonts w:ascii="Arial" w:hAnsi="Arial" w:cs="Arial"/>
                <w:b/>
                <w:sz w:val="18"/>
                <w:szCs w:val="18"/>
              </w:rPr>
            </w:pPr>
            <w:r w:rsidRPr="00063EA3">
              <w:rPr>
                <w:rFonts w:ascii="Arial" w:hAnsi="Arial" w:cs="Arial"/>
                <w:b/>
                <w:noProof/>
                <w:sz w:val="18"/>
                <w:szCs w:val="18"/>
              </w:rPr>
              <w:drawing>
                <wp:inline distT="0" distB="0" distL="0" distR="0" wp14:anchorId="22F5A10C" wp14:editId="7B8DD8A5">
                  <wp:extent cx="1508073" cy="1008000"/>
                  <wp:effectExtent l="0" t="0" r="0" b="1905"/>
                  <wp:docPr id="9341918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91821" name=""/>
                          <pic:cNvPicPr/>
                        </pic:nvPicPr>
                        <pic:blipFill>
                          <a:blip r:embed="rId11"/>
                          <a:stretch>
                            <a:fillRect/>
                          </a:stretch>
                        </pic:blipFill>
                        <pic:spPr>
                          <a:xfrm>
                            <a:off x="0" y="0"/>
                            <a:ext cx="1508073" cy="1008000"/>
                          </a:xfrm>
                          <a:prstGeom prst="rect">
                            <a:avLst/>
                          </a:prstGeom>
                        </pic:spPr>
                      </pic:pic>
                    </a:graphicData>
                  </a:graphic>
                </wp:inline>
              </w:drawing>
            </w:r>
          </w:p>
        </w:tc>
        <w:tc>
          <w:tcPr>
            <w:tcW w:w="4315" w:type="dxa"/>
            <w:vAlign w:val="center"/>
          </w:tcPr>
          <w:p w14:paraId="28598F97" w14:textId="71D2EDFD" w:rsidR="00A20902" w:rsidRDefault="00063EA3" w:rsidP="00063EA3">
            <w:pPr>
              <w:spacing w:before="120" w:after="120"/>
              <w:jc w:val="center"/>
              <w:rPr>
                <w:rFonts w:ascii="Arial" w:hAnsi="Arial" w:cs="Arial"/>
                <w:b/>
              </w:rPr>
            </w:pPr>
            <w:r w:rsidRPr="00063EA3">
              <w:rPr>
                <w:rFonts w:ascii="Arial" w:hAnsi="Arial" w:cs="Arial"/>
                <w:b/>
                <w:noProof/>
              </w:rPr>
              <w:drawing>
                <wp:inline distT="0" distB="0" distL="0" distR="0" wp14:anchorId="4401097B" wp14:editId="68413FC1">
                  <wp:extent cx="1520182" cy="1008000"/>
                  <wp:effectExtent l="0" t="0" r="4445" b="1905"/>
                  <wp:docPr id="8163302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30255" name=""/>
                          <pic:cNvPicPr/>
                        </pic:nvPicPr>
                        <pic:blipFill>
                          <a:blip r:embed="rId12"/>
                          <a:stretch>
                            <a:fillRect/>
                          </a:stretch>
                        </pic:blipFill>
                        <pic:spPr>
                          <a:xfrm>
                            <a:off x="0" y="0"/>
                            <a:ext cx="1520182" cy="1008000"/>
                          </a:xfrm>
                          <a:prstGeom prst="rect">
                            <a:avLst/>
                          </a:prstGeom>
                        </pic:spPr>
                      </pic:pic>
                    </a:graphicData>
                  </a:graphic>
                </wp:inline>
              </w:drawing>
            </w:r>
          </w:p>
        </w:tc>
      </w:tr>
      <w:tr w:rsidR="00A20902" w:rsidRPr="008A4C70" w14:paraId="4B54FC26" w14:textId="77777777" w:rsidTr="00063EA3">
        <w:tc>
          <w:tcPr>
            <w:tcW w:w="4315" w:type="dxa"/>
            <w:vAlign w:val="center"/>
          </w:tcPr>
          <w:p w14:paraId="6647F4C7" w14:textId="508C4107" w:rsidR="00A20902" w:rsidRPr="00A20902" w:rsidRDefault="645849D4" w:rsidP="00063EA3">
            <w:pPr>
              <w:spacing w:before="120" w:after="120"/>
              <w:jc w:val="center"/>
              <w:rPr>
                <w:rFonts w:ascii="Arial" w:hAnsi="Arial" w:cs="Arial"/>
                <w:sz w:val="22"/>
                <w:szCs w:val="22"/>
              </w:rPr>
            </w:pPr>
            <w:r>
              <w:rPr>
                <w:rFonts w:ascii="Arial" w:hAnsi="Arial"/>
                <w:sz w:val="22"/>
              </w:rPr>
              <w:t>Combinés avec le rouleau couteaux, les modèles TERRADISC T offrent une plus grande polyvalence et un large éventail d'applications</w:t>
            </w:r>
          </w:p>
        </w:tc>
        <w:tc>
          <w:tcPr>
            <w:tcW w:w="4315" w:type="dxa"/>
            <w:vAlign w:val="center"/>
          </w:tcPr>
          <w:p w14:paraId="71866170" w14:textId="720403BE" w:rsidR="00A20902" w:rsidRPr="00A20902" w:rsidRDefault="004E6E46" w:rsidP="00063EA3">
            <w:pPr>
              <w:spacing w:before="120" w:after="120"/>
              <w:jc w:val="center"/>
              <w:rPr>
                <w:rFonts w:ascii="Arial" w:hAnsi="Arial" w:cs="Arial"/>
                <w:bCs/>
                <w:sz w:val="22"/>
                <w:szCs w:val="22"/>
              </w:rPr>
            </w:pPr>
            <w:r>
              <w:rPr>
                <w:rFonts w:ascii="Arial" w:hAnsi="Arial"/>
                <w:sz w:val="22"/>
              </w:rPr>
              <w:t>La forme hélicoïdale et le faible diamètre des rouleaux garantissent un effet de hachage optimal</w:t>
            </w:r>
          </w:p>
        </w:tc>
      </w:tr>
      <w:tr w:rsidR="00A20902" w:rsidRPr="008A4C70" w14:paraId="07E22897" w14:textId="77777777" w:rsidTr="00063EA3">
        <w:tc>
          <w:tcPr>
            <w:tcW w:w="4315" w:type="dxa"/>
            <w:vAlign w:val="center"/>
          </w:tcPr>
          <w:p w14:paraId="165A1E64" w14:textId="1F107C99" w:rsidR="00A20902" w:rsidRPr="00765D9A" w:rsidRDefault="000F67FD" w:rsidP="00063EA3">
            <w:pPr>
              <w:spacing w:before="120" w:after="120"/>
              <w:jc w:val="center"/>
              <w:rPr>
                <w:rFonts w:ascii="Arial" w:hAnsi="Arial" w:cs="Arial"/>
                <w:bCs/>
                <w:sz w:val="22"/>
                <w:szCs w:val="22"/>
              </w:rPr>
            </w:pPr>
            <w:hyperlink r:id="rId13" w:history="1">
              <w:r w:rsidR="00063EA3" w:rsidRPr="00765D9A">
                <w:rPr>
                  <w:rStyle w:val="Lienhypertexte"/>
                  <w:rFonts w:ascii="Arial" w:hAnsi="Arial" w:cs="Arial"/>
                  <w:bCs/>
                  <w:sz w:val="22"/>
                  <w:szCs w:val="22"/>
                </w:rPr>
                <w:t>https://www.poettinger.at/fr_fr/Newsroom/Pressebild/5278</w:t>
              </w:r>
            </w:hyperlink>
          </w:p>
        </w:tc>
        <w:tc>
          <w:tcPr>
            <w:tcW w:w="4315" w:type="dxa"/>
            <w:vAlign w:val="center"/>
          </w:tcPr>
          <w:p w14:paraId="1A4C9AFA" w14:textId="5688B4B3" w:rsidR="00A20902" w:rsidRPr="00765D9A" w:rsidRDefault="000F67FD" w:rsidP="00063EA3">
            <w:pPr>
              <w:spacing w:before="120" w:after="120"/>
              <w:jc w:val="center"/>
              <w:rPr>
                <w:rFonts w:ascii="Arial" w:hAnsi="Arial" w:cs="Arial"/>
                <w:sz w:val="22"/>
                <w:szCs w:val="22"/>
              </w:rPr>
            </w:pPr>
            <w:hyperlink r:id="rId14" w:history="1">
              <w:r w:rsidR="00063EA3" w:rsidRPr="00765D9A">
                <w:rPr>
                  <w:rStyle w:val="Lienhypertexte"/>
                  <w:rFonts w:ascii="Arial" w:hAnsi="Arial" w:cs="Arial"/>
                  <w:bCs/>
                  <w:sz w:val="22"/>
                  <w:szCs w:val="22"/>
                </w:rPr>
                <w:t>https://www.poettinger.at/fr_fr/Newsroom/Pressebild/5277</w:t>
              </w:r>
            </w:hyperlink>
          </w:p>
        </w:tc>
      </w:tr>
    </w:tbl>
    <w:p w14:paraId="0A3BCC13" w14:textId="77777777" w:rsidR="00A20902" w:rsidRPr="003502B0" w:rsidRDefault="00A20902" w:rsidP="00A20902">
      <w:pPr>
        <w:spacing w:line="360" w:lineRule="auto"/>
        <w:jc w:val="both"/>
      </w:pPr>
    </w:p>
    <w:p w14:paraId="1935A039" w14:textId="2A37BDA2" w:rsidR="00A20902" w:rsidRPr="00063EA3" w:rsidRDefault="00A20902" w:rsidP="00063EA3">
      <w:pPr>
        <w:widowControl w:val="0"/>
        <w:autoSpaceDE w:val="0"/>
        <w:autoSpaceDN w:val="0"/>
        <w:adjustRightInd w:val="0"/>
        <w:spacing w:line="336" w:lineRule="auto"/>
        <w:jc w:val="both"/>
        <w:rPr>
          <w:rFonts w:ascii="Arial" w:hAnsi="Arial" w:cs="Arial"/>
          <w:snapToGrid w:val="0"/>
          <w:color w:val="000000"/>
        </w:rPr>
      </w:pPr>
      <w:r>
        <w:rPr>
          <w:rFonts w:ascii="Arial" w:hAnsi="Arial"/>
          <w:snapToGrid w:val="0"/>
          <w:color w:val="000000"/>
        </w:rPr>
        <w:t xml:space="preserve">D'autres photos et images d'illustration sont disponibles sur le site internet de PÖTTINGER à l'adresse : </w:t>
      </w:r>
      <w:hyperlink r:id="rId15" w:history="1">
        <w:r>
          <w:rPr>
            <w:rStyle w:val="Lienhypertexte"/>
            <w:rFonts w:ascii="Arial" w:hAnsi="Arial"/>
            <w:snapToGrid w:val="0"/>
          </w:rPr>
          <w:t>https://www.poettinger.at/fr_fr/services/downloadcenter</w:t>
        </w:r>
      </w:hyperlink>
    </w:p>
    <w:sectPr w:rsidR="00A20902" w:rsidRPr="00063EA3" w:rsidSect="00C51F95">
      <w:headerReference w:type="default" r:id="rId16"/>
      <w:footerReference w:type="defaul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9B698" w14:textId="77777777" w:rsidR="00FB316F" w:rsidRDefault="00FB316F">
      <w:r>
        <w:separator/>
      </w:r>
    </w:p>
  </w:endnote>
  <w:endnote w:type="continuationSeparator" w:id="0">
    <w:p w14:paraId="22C7B56B" w14:textId="77777777" w:rsidR="00FB316F" w:rsidRDefault="00FB3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1G 45 Lt">
    <w:altName w:val="Arial"/>
    <w:panose1 w:val="00000000000000000000"/>
    <w:charset w:val="00"/>
    <w:family w:val="swiss"/>
    <w:notTrueType/>
    <w:pitch w:val="variable"/>
    <w:sig w:usb0="A00002AF" w:usb1="5000205B" w:usb2="00000000" w:usb3="00000000" w:csb0="0000009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808080" w:themeColor="background1" w:themeShade="80"/>
      </w:rPr>
      <w:id w:val="515872066"/>
      <w:docPartObj>
        <w:docPartGallery w:val="Page Numbers (Bottom of Page)"/>
        <w:docPartUnique/>
      </w:docPartObj>
    </w:sdtPr>
    <w:sdtEndPr>
      <w:rPr>
        <w:sz w:val="18"/>
        <w:szCs w:val="18"/>
      </w:rPr>
    </w:sdtEndPr>
    <w:sdtContent>
      <w:p w14:paraId="1DC3830F" w14:textId="77777777" w:rsidR="009922C4" w:rsidRDefault="009922C4" w:rsidP="0059599A">
        <w:pPr>
          <w:rPr>
            <w:rFonts w:ascii="Arial" w:hAnsi="Arial" w:cs="Arial"/>
            <w:color w:val="808080" w:themeColor="background1" w:themeShade="80"/>
          </w:rPr>
        </w:pPr>
      </w:p>
      <w:p w14:paraId="666DD301" w14:textId="2142E121" w:rsidR="0059599A" w:rsidRPr="0059599A" w:rsidRDefault="0059599A" w:rsidP="0059599A">
        <w:pPr>
          <w:rPr>
            <w:rFonts w:ascii="Arial" w:hAnsi="Arial" w:cs="Arial"/>
            <w:b/>
            <w:color w:val="808080" w:themeColor="background1" w:themeShade="80"/>
            <w:sz w:val="18"/>
            <w:szCs w:val="18"/>
          </w:rPr>
        </w:pPr>
        <w:r>
          <w:rPr>
            <w:rFonts w:ascii="Arial" w:hAnsi="Arial"/>
            <w:b/>
            <w:color w:val="808080" w:themeColor="background1" w:themeShade="80"/>
            <w:sz w:val="18"/>
          </w:rPr>
          <w:t xml:space="preserve">PÖTTINGER </w:t>
        </w:r>
        <w:proofErr w:type="spellStart"/>
        <w:r>
          <w:rPr>
            <w:rFonts w:ascii="Arial" w:hAnsi="Arial"/>
            <w:b/>
            <w:color w:val="808080" w:themeColor="background1" w:themeShade="80"/>
            <w:sz w:val="18"/>
          </w:rPr>
          <w:t>Landtechnik</w:t>
        </w:r>
        <w:proofErr w:type="spellEnd"/>
        <w:r>
          <w:rPr>
            <w:rFonts w:ascii="Arial" w:hAnsi="Arial"/>
            <w:b/>
            <w:color w:val="808080" w:themeColor="background1" w:themeShade="80"/>
            <w:sz w:val="18"/>
          </w:rPr>
          <w:t xml:space="preserve"> </w:t>
        </w:r>
        <w:proofErr w:type="spellStart"/>
        <w:r>
          <w:rPr>
            <w:rFonts w:ascii="Arial" w:hAnsi="Arial"/>
            <w:b/>
            <w:color w:val="808080" w:themeColor="background1" w:themeShade="80"/>
            <w:sz w:val="18"/>
          </w:rPr>
          <w:t>GmbH</w:t>
        </w:r>
        <w:proofErr w:type="spellEnd"/>
        <w:r>
          <w:rPr>
            <w:rFonts w:ascii="Arial" w:hAnsi="Arial"/>
            <w:b/>
            <w:color w:val="808080" w:themeColor="background1" w:themeShade="80"/>
            <w:sz w:val="18"/>
          </w:rPr>
          <w:t xml:space="preserve"> – Communication d'entreprise</w:t>
        </w:r>
      </w:p>
      <w:p w14:paraId="1E44C134" w14:textId="77777777" w:rsidR="0059599A" w:rsidRPr="0059599A" w:rsidRDefault="0059599A" w:rsidP="0059599A">
        <w:pPr>
          <w:rPr>
            <w:rFonts w:ascii="Arial" w:hAnsi="Arial" w:cs="Arial"/>
            <w:color w:val="808080" w:themeColor="background1" w:themeShade="80"/>
            <w:sz w:val="18"/>
            <w:szCs w:val="18"/>
          </w:rPr>
        </w:pPr>
        <w:r>
          <w:rPr>
            <w:rFonts w:ascii="Arial" w:hAnsi="Arial"/>
            <w:color w:val="808080" w:themeColor="background1" w:themeShade="80"/>
            <w:sz w:val="18"/>
          </w:rPr>
          <w:t xml:space="preserve">Inge Steibl, </w:t>
        </w:r>
        <w:proofErr w:type="spellStart"/>
        <w:r>
          <w:rPr>
            <w:rFonts w:ascii="Arial" w:hAnsi="Arial"/>
            <w:color w:val="808080" w:themeColor="background1" w:themeShade="80"/>
            <w:sz w:val="18"/>
          </w:rPr>
          <w:t>Industriegelände</w:t>
        </w:r>
        <w:proofErr w:type="spellEnd"/>
        <w:r>
          <w:rPr>
            <w:rFonts w:ascii="Arial" w:hAnsi="Arial"/>
            <w:color w:val="808080" w:themeColor="background1" w:themeShade="80"/>
            <w:sz w:val="18"/>
          </w:rPr>
          <w:t xml:space="preserve"> 1, A-4710 Grieskirchen</w:t>
        </w:r>
      </w:p>
      <w:p w14:paraId="4EB4BAB0" w14:textId="67146115" w:rsidR="00854222" w:rsidRPr="00063EA3" w:rsidRDefault="0059599A" w:rsidP="0059599A">
        <w:pPr>
          <w:pStyle w:val="Pieddepage"/>
          <w:jc w:val="right"/>
          <w:rPr>
            <w:rFonts w:ascii="Arial" w:hAnsi="Arial" w:cs="Arial"/>
            <w:color w:val="808080" w:themeColor="background1" w:themeShade="80"/>
            <w:sz w:val="18"/>
            <w:szCs w:val="18"/>
          </w:rPr>
        </w:pPr>
        <w:r>
          <w:rPr>
            <w:rFonts w:ascii="Arial" w:hAnsi="Arial"/>
            <w:color w:val="808080" w:themeColor="background1" w:themeShade="80"/>
            <w:sz w:val="18"/>
          </w:rPr>
          <w:t xml:space="preserve">Tél. +43 7248 600-2415, courriel : </w:t>
        </w:r>
        <w:hyperlink r:id="rId1" w:history="1">
          <w:r>
            <w:rPr>
              <w:rFonts w:ascii="Arial" w:hAnsi="Arial"/>
              <w:color w:val="808080" w:themeColor="background1" w:themeShade="80"/>
              <w:sz w:val="18"/>
              <w:szCs w:val="18"/>
            </w:rPr>
            <w:t>inge.steibl@poettinger.at</w:t>
          </w:r>
        </w:hyperlink>
        <w:r>
          <w:rPr>
            <w:rFonts w:ascii="Arial" w:hAnsi="Arial"/>
            <w:color w:val="808080" w:themeColor="background1" w:themeShade="80"/>
            <w:sz w:val="18"/>
          </w:rPr>
          <w:t xml:space="preserve">, </w:t>
        </w:r>
        <w:hyperlink r:id="rId2" w:history="1">
          <w:r>
            <w:rPr>
              <w:rFonts w:ascii="Arial" w:hAnsi="Arial"/>
              <w:color w:val="808080" w:themeColor="background1" w:themeShade="80"/>
              <w:sz w:val="18"/>
              <w:szCs w:val="18"/>
            </w:rPr>
            <w:t>www.poettinger.at</w:t>
          </w:r>
        </w:hyperlink>
        <w:r>
          <w:rPr>
            <w:rFonts w:ascii="Arial" w:hAnsi="Arial"/>
            <w:color w:val="808080" w:themeColor="background1" w:themeShade="80"/>
            <w:sz w:val="18"/>
          </w:rPr>
          <w:tab/>
        </w:r>
        <w:r w:rsidR="00B94227" w:rsidRPr="00063EA3">
          <w:rPr>
            <w:rFonts w:ascii="Arial" w:hAnsi="Arial" w:cs="Arial"/>
            <w:color w:val="808080" w:themeColor="background1" w:themeShade="80"/>
            <w:sz w:val="18"/>
            <w:szCs w:val="18"/>
            <w:shd w:val="clear" w:color="auto" w:fill="E6E6E6"/>
          </w:rPr>
          <w:fldChar w:fldCharType="begin"/>
        </w:r>
        <w:r w:rsidR="00C963A4" w:rsidRPr="00063EA3">
          <w:rPr>
            <w:rFonts w:ascii="Arial" w:hAnsi="Arial" w:cs="Arial"/>
            <w:color w:val="808080" w:themeColor="background1" w:themeShade="80"/>
            <w:sz w:val="18"/>
            <w:szCs w:val="18"/>
          </w:rPr>
          <w:instrText xml:space="preserve"> PAGE   \* MERGEFORMAT </w:instrText>
        </w:r>
        <w:r w:rsidR="00B94227" w:rsidRPr="00063EA3">
          <w:rPr>
            <w:rFonts w:ascii="Arial" w:hAnsi="Arial" w:cs="Arial"/>
            <w:color w:val="808080" w:themeColor="background1" w:themeShade="80"/>
            <w:sz w:val="18"/>
            <w:szCs w:val="18"/>
            <w:shd w:val="clear" w:color="auto" w:fill="E6E6E6"/>
          </w:rPr>
          <w:fldChar w:fldCharType="separate"/>
        </w:r>
        <w:r w:rsidR="0081371C" w:rsidRPr="00063EA3">
          <w:rPr>
            <w:rFonts w:ascii="Arial" w:hAnsi="Arial" w:cs="Arial"/>
            <w:color w:val="808080" w:themeColor="background1" w:themeShade="80"/>
            <w:sz w:val="18"/>
            <w:szCs w:val="18"/>
          </w:rPr>
          <w:t>5</w:t>
        </w:r>
        <w:r w:rsidR="00B94227" w:rsidRPr="00063EA3">
          <w:rPr>
            <w:rFonts w:ascii="Arial" w:hAnsi="Arial" w:cs="Arial"/>
            <w:color w:val="808080" w:themeColor="background1" w:themeShade="80"/>
            <w:sz w:val="18"/>
            <w:szCs w:val="18"/>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FFA15" w14:textId="77777777" w:rsidR="00FB316F" w:rsidRDefault="00FB316F">
      <w:r>
        <w:separator/>
      </w:r>
    </w:p>
  </w:footnote>
  <w:footnote w:type="continuationSeparator" w:id="0">
    <w:p w14:paraId="5FA977F0" w14:textId="77777777" w:rsidR="00FB316F" w:rsidRDefault="00FB3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93A0" w14:textId="7C0B7BB5" w:rsidR="00854222" w:rsidRDefault="00554CA1" w:rsidP="00835C86">
    <w:pPr>
      <w:pStyle w:val="En-tte"/>
      <w:tabs>
        <w:tab w:val="clear" w:pos="4320"/>
        <w:tab w:val="left" w:pos="4140"/>
      </w:tabs>
      <w:jc w:val="center"/>
      <w:rPr>
        <w:sz w:val="28"/>
        <w:szCs w:val="28"/>
      </w:rPr>
    </w:pPr>
    <w:r>
      <w:rPr>
        <w:rFonts w:ascii="Arial" w:hAnsi="Arial"/>
        <w:b/>
        <w:noProof/>
        <w:color w:val="2B579A"/>
        <w:shd w:val="clear" w:color="auto" w:fill="E6E6E6"/>
      </w:rPr>
      <w:drawing>
        <wp:anchor distT="0" distB="0" distL="114300" distR="114300" simplePos="0" relativeHeight="251658240" behindDoc="0" locked="0" layoutInCell="1" allowOverlap="1" wp14:anchorId="5F95DA58" wp14:editId="373A9463">
          <wp:simplePos x="0" y="0"/>
          <wp:positionH relativeFrom="column">
            <wp:posOffset>3514725</wp:posOffset>
          </wp:positionH>
          <wp:positionV relativeFrom="paragraph">
            <wp:posOffset>102870</wp:posOffset>
          </wp:positionV>
          <wp:extent cx="2186449" cy="228600"/>
          <wp:effectExtent l="0" t="0" r="4445" b="0"/>
          <wp:wrapNone/>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449" cy="228600"/>
                  </a:xfrm>
                  <a:prstGeom prst="rect">
                    <a:avLst/>
                  </a:prstGeom>
                  <a:noFill/>
                  <a:ln w="9525">
                    <a:noFill/>
                    <a:miter lim="800000"/>
                    <a:headEnd/>
                    <a:tailEnd/>
                  </a:ln>
                </pic:spPr>
              </pic:pic>
            </a:graphicData>
          </a:graphic>
        </wp:anchor>
      </w:drawing>
    </w:r>
  </w:p>
  <w:p w14:paraId="57DA3186" w14:textId="256943E0" w:rsidR="00854222" w:rsidRPr="0059599A" w:rsidRDefault="005B1713" w:rsidP="00BE5587">
    <w:pPr>
      <w:pStyle w:val="En-tte"/>
      <w:tabs>
        <w:tab w:val="clear" w:pos="4320"/>
        <w:tab w:val="left" w:pos="4140"/>
      </w:tabs>
      <w:rPr>
        <w:rFonts w:ascii="Arial" w:hAnsi="Arial" w:cs="Arial"/>
        <w:b/>
        <w:color w:val="808080" w:themeColor="background1" w:themeShade="80"/>
      </w:rPr>
    </w:pPr>
    <w:r>
      <w:rPr>
        <w:rFonts w:ascii="Arial" w:hAnsi="Arial"/>
        <w:b/>
        <w:color w:val="808080" w:themeColor="background1" w:themeShade="80"/>
      </w:rPr>
      <w:t xml:space="preserve">Communiqué de presse                                            </w:t>
    </w:r>
  </w:p>
  <w:p w14:paraId="68AAB7B2" w14:textId="77777777" w:rsidR="005B1713" w:rsidRDefault="005B1713" w:rsidP="00BE5587">
    <w:pPr>
      <w:pStyle w:val="En-tte"/>
      <w:tabs>
        <w:tab w:val="clear" w:pos="4320"/>
        <w:tab w:val="left" w:pos="4140"/>
      </w:tabs>
    </w:pPr>
  </w:p>
  <w:p w14:paraId="78561595" w14:textId="4055DF33" w:rsidR="005B1713" w:rsidRDefault="005B1713" w:rsidP="00BE5587">
    <w:pPr>
      <w:pStyle w:val="En-tte"/>
      <w:tabs>
        <w:tab w:val="clear" w:pos="4320"/>
        <w:tab w:val="left" w:pos="4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60C6594"/>
    <w:lvl w:ilvl="0">
      <w:numFmt w:val="bullet"/>
      <w:lvlText w:val="*"/>
      <w:lvlJc w:val="left"/>
    </w:lvl>
  </w:abstractNum>
  <w:abstractNum w:abstractNumId="1" w15:restartNumberingAfterBreak="0">
    <w:nsid w:val="0B766FF1"/>
    <w:multiLevelType w:val="hybridMultilevel"/>
    <w:tmpl w:val="99467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D42EBB"/>
    <w:multiLevelType w:val="hybridMultilevel"/>
    <w:tmpl w:val="CFB87536"/>
    <w:lvl w:ilvl="0" w:tplc="E35C0114">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0B4638"/>
    <w:multiLevelType w:val="hybridMultilevel"/>
    <w:tmpl w:val="21203CE0"/>
    <w:lvl w:ilvl="0" w:tplc="D310A3EE">
      <w:start w:val="1"/>
      <w:numFmt w:val="bullet"/>
      <w:lvlText w:val=""/>
      <w:lvlJc w:val="left"/>
      <w:pPr>
        <w:tabs>
          <w:tab w:val="num" w:pos="720"/>
        </w:tabs>
        <w:ind w:left="720" w:hanging="360"/>
      </w:pPr>
      <w:rPr>
        <w:rFonts w:ascii="Wingdings" w:hAnsi="Wingdings" w:hint="default"/>
      </w:rPr>
    </w:lvl>
    <w:lvl w:ilvl="1" w:tplc="6876D3F2">
      <w:start w:val="664"/>
      <w:numFmt w:val="bullet"/>
      <w:lvlText w:val=""/>
      <w:lvlJc w:val="left"/>
      <w:pPr>
        <w:tabs>
          <w:tab w:val="num" w:pos="1440"/>
        </w:tabs>
        <w:ind w:left="1440" w:hanging="360"/>
      </w:pPr>
      <w:rPr>
        <w:rFonts w:ascii="Wingdings" w:hAnsi="Wingdings" w:hint="default"/>
      </w:rPr>
    </w:lvl>
    <w:lvl w:ilvl="2" w:tplc="851632AE" w:tentative="1">
      <w:start w:val="1"/>
      <w:numFmt w:val="bullet"/>
      <w:lvlText w:val=""/>
      <w:lvlJc w:val="left"/>
      <w:pPr>
        <w:tabs>
          <w:tab w:val="num" w:pos="2160"/>
        </w:tabs>
        <w:ind w:left="2160" w:hanging="360"/>
      </w:pPr>
      <w:rPr>
        <w:rFonts w:ascii="Wingdings" w:hAnsi="Wingdings" w:hint="default"/>
      </w:rPr>
    </w:lvl>
    <w:lvl w:ilvl="3" w:tplc="CE7C1E84" w:tentative="1">
      <w:start w:val="1"/>
      <w:numFmt w:val="bullet"/>
      <w:lvlText w:val=""/>
      <w:lvlJc w:val="left"/>
      <w:pPr>
        <w:tabs>
          <w:tab w:val="num" w:pos="2880"/>
        </w:tabs>
        <w:ind w:left="2880" w:hanging="360"/>
      </w:pPr>
      <w:rPr>
        <w:rFonts w:ascii="Wingdings" w:hAnsi="Wingdings" w:hint="default"/>
      </w:rPr>
    </w:lvl>
    <w:lvl w:ilvl="4" w:tplc="F1A620D8" w:tentative="1">
      <w:start w:val="1"/>
      <w:numFmt w:val="bullet"/>
      <w:lvlText w:val=""/>
      <w:lvlJc w:val="left"/>
      <w:pPr>
        <w:tabs>
          <w:tab w:val="num" w:pos="3600"/>
        </w:tabs>
        <w:ind w:left="3600" w:hanging="360"/>
      </w:pPr>
      <w:rPr>
        <w:rFonts w:ascii="Wingdings" w:hAnsi="Wingdings" w:hint="default"/>
      </w:rPr>
    </w:lvl>
    <w:lvl w:ilvl="5" w:tplc="85D26568" w:tentative="1">
      <w:start w:val="1"/>
      <w:numFmt w:val="bullet"/>
      <w:lvlText w:val=""/>
      <w:lvlJc w:val="left"/>
      <w:pPr>
        <w:tabs>
          <w:tab w:val="num" w:pos="4320"/>
        </w:tabs>
        <w:ind w:left="4320" w:hanging="360"/>
      </w:pPr>
      <w:rPr>
        <w:rFonts w:ascii="Wingdings" w:hAnsi="Wingdings" w:hint="default"/>
      </w:rPr>
    </w:lvl>
    <w:lvl w:ilvl="6" w:tplc="C70828D8" w:tentative="1">
      <w:start w:val="1"/>
      <w:numFmt w:val="bullet"/>
      <w:lvlText w:val=""/>
      <w:lvlJc w:val="left"/>
      <w:pPr>
        <w:tabs>
          <w:tab w:val="num" w:pos="5040"/>
        </w:tabs>
        <w:ind w:left="5040" w:hanging="360"/>
      </w:pPr>
      <w:rPr>
        <w:rFonts w:ascii="Wingdings" w:hAnsi="Wingdings" w:hint="default"/>
      </w:rPr>
    </w:lvl>
    <w:lvl w:ilvl="7" w:tplc="3494A2FC" w:tentative="1">
      <w:start w:val="1"/>
      <w:numFmt w:val="bullet"/>
      <w:lvlText w:val=""/>
      <w:lvlJc w:val="left"/>
      <w:pPr>
        <w:tabs>
          <w:tab w:val="num" w:pos="5760"/>
        </w:tabs>
        <w:ind w:left="5760" w:hanging="360"/>
      </w:pPr>
      <w:rPr>
        <w:rFonts w:ascii="Wingdings" w:hAnsi="Wingdings" w:hint="default"/>
      </w:rPr>
    </w:lvl>
    <w:lvl w:ilvl="8" w:tplc="2676E05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C76C4A"/>
    <w:multiLevelType w:val="hybridMultilevel"/>
    <w:tmpl w:val="29D08E7A"/>
    <w:lvl w:ilvl="0" w:tplc="43C2FB8E">
      <w:start w:val="1"/>
      <w:numFmt w:val="bullet"/>
      <w:lvlText w:val=""/>
      <w:lvlJc w:val="left"/>
      <w:pPr>
        <w:tabs>
          <w:tab w:val="num" w:pos="720"/>
        </w:tabs>
        <w:ind w:left="720" w:hanging="360"/>
      </w:pPr>
      <w:rPr>
        <w:rFonts w:ascii="Wingdings" w:hAnsi="Wingdings" w:hint="default"/>
      </w:rPr>
    </w:lvl>
    <w:lvl w:ilvl="1" w:tplc="1542FDA2" w:tentative="1">
      <w:start w:val="1"/>
      <w:numFmt w:val="bullet"/>
      <w:lvlText w:val=""/>
      <w:lvlJc w:val="left"/>
      <w:pPr>
        <w:tabs>
          <w:tab w:val="num" w:pos="1440"/>
        </w:tabs>
        <w:ind w:left="1440" w:hanging="360"/>
      </w:pPr>
      <w:rPr>
        <w:rFonts w:ascii="Wingdings" w:hAnsi="Wingdings" w:hint="default"/>
      </w:rPr>
    </w:lvl>
    <w:lvl w:ilvl="2" w:tplc="B5FC3232" w:tentative="1">
      <w:start w:val="1"/>
      <w:numFmt w:val="bullet"/>
      <w:lvlText w:val=""/>
      <w:lvlJc w:val="left"/>
      <w:pPr>
        <w:tabs>
          <w:tab w:val="num" w:pos="2160"/>
        </w:tabs>
        <w:ind w:left="2160" w:hanging="360"/>
      </w:pPr>
      <w:rPr>
        <w:rFonts w:ascii="Wingdings" w:hAnsi="Wingdings" w:hint="default"/>
      </w:rPr>
    </w:lvl>
    <w:lvl w:ilvl="3" w:tplc="27624D20" w:tentative="1">
      <w:start w:val="1"/>
      <w:numFmt w:val="bullet"/>
      <w:lvlText w:val=""/>
      <w:lvlJc w:val="left"/>
      <w:pPr>
        <w:tabs>
          <w:tab w:val="num" w:pos="2880"/>
        </w:tabs>
        <w:ind w:left="2880" w:hanging="360"/>
      </w:pPr>
      <w:rPr>
        <w:rFonts w:ascii="Wingdings" w:hAnsi="Wingdings" w:hint="default"/>
      </w:rPr>
    </w:lvl>
    <w:lvl w:ilvl="4" w:tplc="5D90F680" w:tentative="1">
      <w:start w:val="1"/>
      <w:numFmt w:val="bullet"/>
      <w:lvlText w:val=""/>
      <w:lvlJc w:val="left"/>
      <w:pPr>
        <w:tabs>
          <w:tab w:val="num" w:pos="3600"/>
        </w:tabs>
        <w:ind w:left="3600" w:hanging="360"/>
      </w:pPr>
      <w:rPr>
        <w:rFonts w:ascii="Wingdings" w:hAnsi="Wingdings" w:hint="default"/>
      </w:rPr>
    </w:lvl>
    <w:lvl w:ilvl="5" w:tplc="1E0E48E6" w:tentative="1">
      <w:start w:val="1"/>
      <w:numFmt w:val="bullet"/>
      <w:lvlText w:val=""/>
      <w:lvlJc w:val="left"/>
      <w:pPr>
        <w:tabs>
          <w:tab w:val="num" w:pos="4320"/>
        </w:tabs>
        <w:ind w:left="4320" w:hanging="360"/>
      </w:pPr>
      <w:rPr>
        <w:rFonts w:ascii="Wingdings" w:hAnsi="Wingdings" w:hint="default"/>
      </w:rPr>
    </w:lvl>
    <w:lvl w:ilvl="6" w:tplc="128E3264" w:tentative="1">
      <w:start w:val="1"/>
      <w:numFmt w:val="bullet"/>
      <w:lvlText w:val=""/>
      <w:lvlJc w:val="left"/>
      <w:pPr>
        <w:tabs>
          <w:tab w:val="num" w:pos="5040"/>
        </w:tabs>
        <w:ind w:left="5040" w:hanging="360"/>
      </w:pPr>
      <w:rPr>
        <w:rFonts w:ascii="Wingdings" w:hAnsi="Wingdings" w:hint="default"/>
      </w:rPr>
    </w:lvl>
    <w:lvl w:ilvl="7" w:tplc="B42A39A6" w:tentative="1">
      <w:start w:val="1"/>
      <w:numFmt w:val="bullet"/>
      <w:lvlText w:val=""/>
      <w:lvlJc w:val="left"/>
      <w:pPr>
        <w:tabs>
          <w:tab w:val="num" w:pos="5760"/>
        </w:tabs>
        <w:ind w:left="5760" w:hanging="360"/>
      </w:pPr>
      <w:rPr>
        <w:rFonts w:ascii="Wingdings" w:hAnsi="Wingdings" w:hint="default"/>
      </w:rPr>
    </w:lvl>
    <w:lvl w:ilvl="8" w:tplc="24BA43C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E13B02"/>
    <w:multiLevelType w:val="hybridMultilevel"/>
    <w:tmpl w:val="D46E181C"/>
    <w:lvl w:ilvl="0" w:tplc="6B6A3F0E">
      <w:start w:val="1"/>
      <w:numFmt w:val="bullet"/>
      <w:lvlText w:val="-"/>
      <w:lvlJc w:val="left"/>
      <w:pPr>
        <w:tabs>
          <w:tab w:val="num" w:pos="720"/>
        </w:tabs>
        <w:ind w:left="720" w:hanging="360"/>
      </w:pPr>
      <w:rPr>
        <w:rFonts w:ascii="Arial" w:hAnsi="Arial" w:hint="default"/>
      </w:rPr>
    </w:lvl>
    <w:lvl w:ilvl="1" w:tplc="45F41FEE" w:tentative="1">
      <w:start w:val="1"/>
      <w:numFmt w:val="bullet"/>
      <w:lvlText w:val="-"/>
      <w:lvlJc w:val="left"/>
      <w:pPr>
        <w:tabs>
          <w:tab w:val="num" w:pos="1440"/>
        </w:tabs>
        <w:ind w:left="1440" w:hanging="360"/>
      </w:pPr>
      <w:rPr>
        <w:rFonts w:ascii="Arial" w:hAnsi="Arial" w:hint="default"/>
      </w:rPr>
    </w:lvl>
    <w:lvl w:ilvl="2" w:tplc="6472D5B6" w:tentative="1">
      <w:start w:val="1"/>
      <w:numFmt w:val="bullet"/>
      <w:lvlText w:val="-"/>
      <w:lvlJc w:val="left"/>
      <w:pPr>
        <w:tabs>
          <w:tab w:val="num" w:pos="2160"/>
        </w:tabs>
        <w:ind w:left="2160" w:hanging="360"/>
      </w:pPr>
      <w:rPr>
        <w:rFonts w:ascii="Arial" w:hAnsi="Arial" w:hint="default"/>
      </w:rPr>
    </w:lvl>
    <w:lvl w:ilvl="3" w:tplc="46E6427A" w:tentative="1">
      <w:start w:val="1"/>
      <w:numFmt w:val="bullet"/>
      <w:lvlText w:val="-"/>
      <w:lvlJc w:val="left"/>
      <w:pPr>
        <w:tabs>
          <w:tab w:val="num" w:pos="2880"/>
        </w:tabs>
        <w:ind w:left="2880" w:hanging="360"/>
      </w:pPr>
      <w:rPr>
        <w:rFonts w:ascii="Arial" w:hAnsi="Arial" w:hint="default"/>
      </w:rPr>
    </w:lvl>
    <w:lvl w:ilvl="4" w:tplc="91780B16" w:tentative="1">
      <w:start w:val="1"/>
      <w:numFmt w:val="bullet"/>
      <w:lvlText w:val="-"/>
      <w:lvlJc w:val="left"/>
      <w:pPr>
        <w:tabs>
          <w:tab w:val="num" w:pos="3600"/>
        </w:tabs>
        <w:ind w:left="3600" w:hanging="360"/>
      </w:pPr>
      <w:rPr>
        <w:rFonts w:ascii="Arial" w:hAnsi="Arial" w:hint="default"/>
      </w:rPr>
    </w:lvl>
    <w:lvl w:ilvl="5" w:tplc="B6A8D1DE" w:tentative="1">
      <w:start w:val="1"/>
      <w:numFmt w:val="bullet"/>
      <w:lvlText w:val="-"/>
      <w:lvlJc w:val="left"/>
      <w:pPr>
        <w:tabs>
          <w:tab w:val="num" w:pos="4320"/>
        </w:tabs>
        <w:ind w:left="4320" w:hanging="360"/>
      </w:pPr>
      <w:rPr>
        <w:rFonts w:ascii="Arial" w:hAnsi="Arial" w:hint="default"/>
      </w:rPr>
    </w:lvl>
    <w:lvl w:ilvl="6" w:tplc="EDD246D4" w:tentative="1">
      <w:start w:val="1"/>
      <w:numFmt w:val="bullet"/>
      <w:lvlText w:val="-"/>
      <w:lvlJc w:val="left"/>
      <w:pPr>
        <w:tabs>
          <w:tab w:val="num" w:pos="5040"/>
        </w:tabs>
        <w:ind w:left="5040" w:hanging="360"/>
      </w:pPr>
      <w:rPr>
        <w:rFonts w:ascii="Arial" w:hAnsi="Arial" w:hint="default"/>
      </w:rPr>
    </w:lvl>
    <w:lvl w:ilvl="7" w:tplc="BAD8A078" w:tentative="1">
      <w:start w:val="1"/>
      <w:numFmt w:val="bullet"/>
      <w:lvlText w:val="-"/>
      <w:lvlJc w:val="left"/>
      <w:pPr>
        <w:tabs>
          <w:tab w:val="num" w:pos="5760"/>
        </w:tabs>
        <w:ind w:left="5760" w:hanging="360"/>
      </w:pPr>
      <w:rPr>
        <w:rFonts w:ascii="Arial" w:hAnsi="Arial" w:hint="default"/>
      </w:rPr>
    </w:lvl>
    <w:lvl w:ilvl="8" w:tplc="9D266A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07636E"/>
    <w:multiLevelType w:val="multilevel"/>
    <w:tmpl w:val="624C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6A1814"/>
    <w:multiLevelType w:val="hybridMultilevel"/>
    <w:tmpl w:val="F0521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8E702E"/>
    <w:multiLevelType w:val="hybridMultilevel"/>
    <w:tmpl w:val="DDAA6486"/>
    <w:lvl w:ilvl="0" w:tplc="D04C7ADA">
      <w:start w:val="1"/>
      <w:numFmt w:val="bullet"/>
      <w:lvlText w:val="-"/>
      <w:lvlJc w:val="left"/>
      <w:pPr>
        <w:tabs>
          <w:tab w:val="num" w:pos="720"/>
        </w:tabs>
        <w:ind w:left="720" w:hanging="360"/>
      </w:pPr>
      <w:rPr>
        <w:rFonts w:ascii="Arial" w:hAnsi="Arial" w:hint="default"/>
      </w:rPr>
    </w:lvl>
    <w:lvl w:ilvl="1" w:tplc="A0EE7A18" w:tentative="1">
      <w:start w:val="1"/>
      <w:numFmt w:val="bullet"/>
      <w:lvlText w:val="-"/>
      <w:lvlJc w:val="left"/>
      <w:pPr>
        <w:tabs>
          <w:tab w:val="num" w:pos="1440"/>
        </w:tabs>
        <w:ind w:left="1440" w:hanging="360"/>
      </w:pPr>
      <w:rPr>
        <w:rFonts w:ascii="Arial" w:hAnsi="Arial" w:hint="default"/>
      </w:rPr>
    </w:lvl>
    <w:lvl w:ilvl="2" w:tplc="59547892" w:tentative="1">
      <w:start w:val="1"/>
      <w:numFmt w:val="bullet"/>
      <w:lvlText w:val="-"/>
      <w:lvlJc w:val="left"/>
      <w:pPr>
        <w:tabs>
          <w:tab w:val="num" w:pos="2160"/>
        </w:tabs>
        <w:ind w:left="2160" w:hanging="360"/>
      </w:pPr>
      <w:rPr>
        <w:rFonts w:ascii="Arial" w:hAnsi="Arial" w:hint="default"/>
      </w:rPr>
    </w:lvl>
    <w:lvl w:ilvl="3" w:tplc="FE5A75B0" w:tentative="1">
      <w:start w:val="1"/>
      <w:numFmt w:val="bullet"/>
      <w:lvlText w:val="-"/>
      <w:lvlJc w:val="left"/>
      <w:pPr>
        <w:tabs>
          <w:tab w:val="num" w:pos="2880"/>
        </w:tabs>
        <w:ind w:left="2880" w:hanging="360"/>
      </w:pPr>
      <w:rPr>
        <w:rFonts w:ascii="Arial" w:hAnsi="Arial" w:hint="default"/>
      </w:rPr>
    </w:lvl>
    <w:lvl w:ilvl="4" w:tplc="72162026" w:tentative="1">
      <w:start w:val="1"/>
      <w:numFmt w:val="bullet"/>
      <w:lvlText w:val="-"/>
      <w:lvlJc w:val="left"/>
      <w:pPr>
        <w:tabs>
          <w:tab w:val="num" w:pos="3600"/>
        </w:tabs>
        <w:ind w:left="3600" w:hanging="360"/>
      </w:pPr>
      <w:rPr>
        <w:rFonts w:ascii="Arial" w:hAnsi="Arial" w:hint="default"/>
      </w:rPr>
    </w:lvl>
    <w:lvl w:ilvl="5" w:tplc="BD04FDC0" w:tentative="1">
      <w:start w:val="1"/>
      <w:numFmt w:val="bullet"/>
      <w:lvlText w:val="-"/>
      <w:lvlJc w:val="left"/>
      <w:pPr>
        <w:tabs>
          <w:tab w:val="num" w:pos="4320"/>
        </w:tabs>
        <w:ind w:left="4320" w:hanging="360"/>
      </w:pPr>
      <w:rPr>
        <w:rFonts w:ascii="Arial" w:hAnsi="Arial" w:hint="default"/>
      </w:rPr>
    </w:lvl>
    <w:lvl w:ilvl="6" w:tplc="356E274E" w:tentative="1">
      <w:start w:val="1"/>
      <w:numFmt w:val="bullet"/>
      <w:lvlText w:val="-"/>
      <w:lvlJc w:val="left"/>
      <w:pPr>
        <w:tabs>
          <w:tab w:val="num" w:pos="5040"/>
        </w:tabs>
        <w:ind w:left="5040" w:hanging="360"/>
      </w:pPr>
      <w:rPr>
        <w:rFonts w:ascii="Arial" w:hAnsi="Arial" w:hint="default"/>
      </w:rPr>
    </w:lvl>
    <w:lvl w:ilvl="7" w:tplc="5FDABA12" w:tentative="1">
      <w:start w:val="1"/>
      <w:numFmt w:val="bullet"/>
      <w:lvlText w:val="-"/>
      <w:lvlJc w:val="left"/>
      <w:pPr>
        <w:tabs>
          <w:tab w:val="num" w:pos="5760"/>
        </w:tabs>
        <w:ind w:left="5760" w:hanging="360"/>
      </w:pPr>
      <w:rPr>
        <w:rFonts w:ascii="Arial" w:hAnsi="Arial" w:hint="default"/>
      </w:rPr>
    </w:lvl>
    <w:lvl w:ilvl="8" w:tplc="ED3220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D0E1DE7"/>
    <w:multiLevelType w:val="hybridMultilevel"/>
    <w:tmpl w:val="C43842E6"/>
    <w:lvl w:ilvl="0" w:tplc="FE3CFE88">
      <w:start w:val="1"/>
      <w:numFmt w:val="bullet"/>
      <w:lvlText w:val="-"/>
      <w:lvlJc w:val="left"/>
      <w:pPr>
        <w:tabs>
          <w:tab w:val="num" w:pos="720"/>
        </w:tabs>
        <w:ind w:left="720" w:hanging="360"/>
      </w:pPr>
      <w:rPr>
        <w:rFonts w:ascii="Arial" w:hAnsi="Arial" w:hint="default"/>
      </w:rPr>
    </w:lvl>
    <w:lvl w:ilvl="1" w:tplc="526C900A" w:tentative="1">
      <w:start w:val="1"/>
      <w:numFmt w:val="bullet"/>
      <w:lvlText w:val="-"/>
      <w:lvlJc w:val="left"/>
      <w:pPr>
        <w:tabs>
          <w:tab w:val="num" w:pos="1440"/>
        </w:tabs>
        <w:ind w:left="1440" w:hanging="360"/>
      </w:pPr>
      <w:rPr>
        <w:rFonts w:ascii="Arial" w:hAnsi="Arial" w:hint="default"/>
      </w:rPr>
    </w:lvl>
    <w:lvl w:ilvl="2" w:tplc="4C249016" w:tentative="1">
      <w:start w:val="1"/>
      <w:numFmt w:val="bullet"/>
      <w:lvlText w:val="-"/>
      <w:lvlJc w:val="left"/>
      <w:pPr>
        <w:tabs>
          <w:tab w:val="num" w:pos="2160"/>
        </w:tabs>
        <w:ind w:left="2160" w:hanging="360"/>
      </w:pPr>
      <w:rPr>
        <w:rFonts w:ascii="Arial" w:hAnsi="Arial" w:hint="default"/>
      </w:rPr>
    </w:lvl>
    <w:lvl w:ilvl="3" w:tplc="24088BCE" w:tentative="1">
      <w:start w:val="1"/>
      <w:numFmt w:val="bullet"/>
      <w:lvlText w:val="-"/>
      <w:lvlJc w:val="left"/>
      <w:pPr>
        <w:tabs>
          <w:tab w:val="num" w:pos="2880"/>
        </w:tabs>
        <w:ind w:left="2880" w:hanging="360"/>
      </w:pPr>
      <w:rPr>
        <w:rFonts w:ascii="Arial" w:hAnsi="Arial" w:hint="default"/>
      </w:rPr>
    </w:lvl>
    <w:lvl w:ilvl="4" w:tplc="DA36CC30" w:tentative="1">
      <w:start w:val="1"/>
      <w:numFmt w:val="bullet"/>
      <w:lvlText w:val="-"/>
      <w:lvlJc w:val="left"/>
      <w:pPr>
        <w:tabs>
          <w:tab w:val="num" w:pos="3600"/>
        </w:tabs>
        <w:ind w:left="3600" w:hanging="360"/>
      </w:pPr>
      <w:rPr>
        <w:rFonts w:ascii="Arial" w:hAnsi="Arial" w:hint="default"/>
      </w:rPr>
    </w:lvl>
    <w:lvl w:ilvl="5" w:tplc="DECE1C34" w:tentative="1">
      <w:start w:val="1"/>
      <w:numFmt w:val="bullet"/>
      <w:lvlText w:val="-"/>
      <w:lvlJc w:val="left"/>
      <w:pPr>
        <w:tabs>
          <w:tab w:val="num" w:pos="4320"/>
        </w:tabs>
        <w:ind w:left="4320" w:hanging="360"/>
      </w:pPr>
      <w:rPr>
        <w:rFonts w:ascii="Arial" w:hAnsi="Arial" w:hint="default"/>
      </w:rPr>
    </w:lvl>
    <w:lvl w:ilvl="6" w:tplc="5AD4EBA2" w:tentative="1">
      <w:start w:val="1"/>
      <w:numFmt w:val="bullet"/>
      <w:lvlText w:val="-"/>
      <w:lvlJc w:val="left"/>
      <w:pPr>
        <w:tabs>
          <w:tab w:val="num" w:pos="5040"/>
        </w:tabs>
        <w:ind w:left="5040" w:hanging="360"/>
      </w:pPr>
      <w:rPr>
        <w:rFonts w:ascii="Arial" w:hAnsi="Arial" w:hint="default"/>
      </w:rPr>
    </w:lvl>
    <w:lvl w:ilvl="7" w:tplc="656C4E68" w:tentative="1">
      <w:start w:val="1"/>
      <w:numFmt w:val="bullet"/>
      <w:lvlText w:val="-"/>
      <w:lvlJc w:val="left"/>
      <w:pPr>
        <w:tabs>
          <w:tab w:val="num" w:pos="5760"/>
        </w:tabs>
        <w:ind w:left="5760" w:hanging="360"/>
      </w:pPr>
      <w:rPr>
        <w:rFonts w:ascii="Arial" w:hAnsi="Arial" w:hint="default"/>
      </w:rPr>
    </w:lvl>
    <w:lvl w:ilvl="8" w:tplc="47560E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415B0A"/>
    <w:multiLevelType w:val="hybridMultilevel"/>
    <w:tmpl w:val="B6C8B516"/>
    <w:lvl w:ilvl="0" w:tplc="BDDEA30E">
      <w:start w:val="1"/>
      <w:numFmt w:val="bullet"/>
      <w:lvlText w:val="-"/>
      <w:lvlJc w:val="left"/>
      <w:pPr>
        <w:tabs>
          <w:tab w:val="num" w:pos="720"/>
        </w:tabs>
        <w:ind w:left="720" w:hanging="360"/>
      </w:pPr>
      <w:rPr>
        <w:rFonts w:ascii="Arial" w:hAnsi="Arial" w:hint="default"/>
      </w:rPr>
    </w:lvl>
    <w:lvl w:ilvl="1" w:tplc="DB28189C" w:tentative="1">
      <w:start w:val="1"/>
      <w:numFmt w:val="bullet"/>
      <w:lvlText w:val="-"/>
      <w:lvlJc w:val="left"/>
      <w:pPr>
        <w:tabs>
          <w:tab w:val="num" w:pos="1440"/>
        </w:tabs>
        <w:ind w:left="1440" w:hanging="360"/>
      </w:pPr>
      <w:rPr>
        <w:rFonts w:ascii="Arial" w:hAnsi="Arial" w:hint="default"/>
      </w:rPr>
    </w:lvl>
    <w:lvl w:ilvl="2" w:tplc="93E893C6" w:tentative="1">
      <w:start w:val="1"/>
      <w:numFmt w:val="bullet"/>
      <w:lvlText w:val="-"/>
      <w:lvlJc w:val="left"/>
      <w:pPr>
        <w:tabs>
          <w:tab w:val="num" w:pos="2160"/>
        </w:tabs>
        <w:ind w:left="2160" w:hanging="360"/>
      </w:pPr>
      <w:rPr>
        <w:rFonts w:ascii="Arial" w:hAnsi="Arial" w:hint="default"/>
      </w:rPr>
    </w:lvl>
    <w:lvl w:ilvl="3" w:tplc="8DD22282" w:tentative="1">
      <w:start w:val="1"/>
      <w:numFmt w:val="bullet"/>
      <w:lvlText w:val="-"/>
      <w:lvlJc w:val="left"/>
      <w:pPr>
        <w:tabs>
          <w:tab w:val="num" w:pos="2880"/>
        </w:tabs>
        <w:ind w:left="2880" w:hanging="360"/>
      </w:pPr>
      <w:rPr>
        <w:rFonts w:ascii="Arial" w:hAnsi="Arial" w:hint="default"/>
      </w:rPr>
    </w:lvl>
    <w:lvl w:ilvl="4" w:tplc="29921EBC" w:tentative="1">
      <w:start w:val="1"/>
      <w:numFmt w:val="bullet"/>
      <w:lvlText w:val="-"/>
      <w:lvlJc w:val="left"/>
      <w:pPr>
        <w:tabs>
          <w:tab w:val="num" w:pos="3600"/>
        </w:tabs>
        <w:ind w:left="3600" w:hanging="360"/>
      </w:pPr>
      <w:rPr>
        <w:rFonts w:ascii="Arial" w:hAnsi="Arial" w:hint="default"/>
      </w:rPr>
    </w:lvl>
    <w:lvl w:ilvl="5" w:tplc="8272F6A4" w:tentative="1">
      <w:start w:val="1"/>
      <w:numFmt w:val="bullet"/>
      <w:lvlText w:val="-"/>
      <w:lvlJc w:val="left"/>
      <w:pPr>
        <w:tabs>
          <w:tab w:val="num" w:pos="4320"/>
        </w:tabs>
        <w:ind w:left="4320" w:hanging="360"/>
      </w:pPr>
      <w:rPr>
        <w:rFonts w:ascii="Arial" w:hAnsi="Arial" w:hint="default"/>
      </w:rPr>
    </w:lvl>
    <w:lvl w:ilvl="6" w:tplc="BB2E7D76" w:tentative="1">
      <w:start w:val="1"/>
      <w:numFmt w:val="bullet"/>
      <w:lvlText w:val="-"/>
      <w:lvlJc w:val="left"/>
      <w:pPr>
        <w:tabs>
          <w:tab w:val="num" w:pos="5040"/>
        </w:tabs>
        <w:ind w:left="5040" w:hanging="360"/>
      </w:pPr>
      <w:rPr>
        <w:rFonts w:ascii="Arial" w:hAnsi="Arial" w:hint="default"/>
      </w:rPr>
    </w:lvl>
    <w:lvl w:ilvl="7" w:tplc="98603332" w:tentative="1">
      <w:start w:val="1"/>
      <w:numFmt w:val="bullet"/>
      <w:lvlText w:val="-"/>
      <w:lvlJc w:val="left"/>
      <w:pPr>
        <w:tabs>
          <w:tab w:val="num" w:pos="5760"/>
        </w:tabs>
        <w:ind w:left="5760" w:hanging="360"/>
      </w:pPr>
      <w:rPr>
        <w:rFonts w:ascii="Arial" w:hAnsi="Arial" w:hint="default"/>
      </w:rPr>
    </w:lvl>
    <w:lvl w:ilvl="8" w:tplc="803AA8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B974295"/>
    <w:multiLevelType w:val="hybridMultilevel"/>
    <w:tmpl w:val="FF201B5A"/>
    <w:lvl w:ilvl="0" w:tplc="CDD4C1FE">
      <w:start w:val="1"/>
      <w:numFmt w:val="bullet"/>
      <w:lvlText w:val="-"/>
      <w:lvlJc w:val="left"/>
      <w:pPr>
        <w:tabs>
          <w:tab w:val="num" w:pos="720"/>
        </w:tabs>
        <w:ind w:left="720" w:hanging="360"/>
      </w:pPr>
      <w:rPr>
        <w:rFonts w:ascii="Arial" w:hAnsi="Arial" w:hint="default"/>
      </w:rPr>
    </w:lvl>
    <w:lvl w:ilvl="1" w:tplc="AE22EAD8" w:tentative="1">
      <w:start w:val="1"/>
      <w:numFmt w:val="bullet"/>
      <w:lvlText w:val="-"/>
      <w:lvlJc w:val="left"/>
      <w:pPr>
        <w:tabs>
          <w:tab w:val="num" w:pos="1440"/>
        </w:tabs>
        <w:ind w:left="1440" w:hanging="360"/>
      </w:pPr>
      <w:rPr>
        <w:rFonts w:ascii="Arial" w:hAnsi="Arial" w:hint="default"/>
      </w:rPr>
    </w:lvl>
    <w:lvl w:ilvl="2" w:tplc="0A6E9FC4" w:tentative="1">
      <w:start w:val="1"/>
      <w:numFmt w:val="bullet"/>
      <w:lvlText w:val="-"/>
      <w:lvlJc w:val="left"/>
      <w:pPr>
        <w:tabs>
          <w:tab w:val="num" w:pos="2160"/>
        </w:tabs>
        <w:ind w:left="2160" w:hanging="360"/>
      </w:pPr>
      <w:rPr>
        <w:rFonts w:ascii="Arial" w:hAnsi="Arial" w:hint="default"/>
      </w:rPr>
    </w:lvl>
    <w:lvl w:ilvl="3" w:tplc="C3AC112E" w:tentative="1">
      <w:start w:val="1"/>
      <w:numFmt w:val="bullet"/>
      <w:lvlText w:val="-"/>
      <w:lvlJc w:val="left"/>
      <w:pPr>
        <w:tabs>
          <w:tab w:val="num" w:pos="2880"/>
        </w:tabs>
        <w:ind w:left="2880" w:hanging="360"/>
      </w:pPr>
      <w:rPr>
        <w:rFonts w:ascii="Arial" w:hAnsi="Arial" w:hint="default"/>
      </w:rPr>
    </w:lvl>
    <w:lvl w:ilvl="4" w:tplc="946A4770" w:tentative="1">
      <w:start w:val="1"/>
      <w:numFmt w:val="bullet"/>
      <w:lvlText w:val="-"/>
      <w:lvlJc w:val="left"/>
      <w:pPr>
        <w:tabs>
          <w:tab w:val="num" w:pos="3600"/>
        </w:tabs>
        <w:ind w:left="3600" w:hanging="360"/>
      </w:pPr>
      <w:rPr>
        <w:rFonts w:ascii="Arial" w:hAnsi="Arial" w:hint="default"/>
      </w:rPr>
    </w:lvl>
    <w:lvl w:ilvl="5" w:tplc="FF889242" w:tentative="1">
      <w:start w:val="1"/>
      <w:numFmt w:val="bullet"/>
      <w:lvlText w:val="-"/>
      <w:lvlJc w:val="left"/>
      <w:pPr>
        <w:tabs>
          <w:tab w:val="num" w:pos="4320"/>
        </w:tabs>
        <w:ind w:left="4320" w:hanging="360"/>
      </w:pPr>
      <w:rPr>
        <w:rFonts w:ascii="Arial" w:hAnsi="Arial" w:hint="default"/>
      </w:rPr>
    </w:lvl>
    <w:lvl w:ilvl="6" w:tplc="7BB092BE" w:tentative="1">
      <w:start w:val="1"/>
      <w:numFmt w:val="bullet"/>
      <w:lvlText w:val="-"/>
      <w:lvlJc w:val="left"/>
      <w:pPr>
        <w:tabs>
          <w:tab w:val="num" w:pos="5040"/>
        </w:tabs>
        <w:ind w:left="5040" w:hanging="360"/>
      </w:pPr>
      <w:rPr>
        <w:rFonts w:ascii="Arial" w:hAnsi="Arial" w:hint="default"/>
      </w:rPr>
    </w:lvl>
    <w:lvl w:ilvl="7" w:tplc="F6C0C192" w:tentative="1">
      <w:start w:val="1"/>
      <w:numFmt w:val="bullet"/>
      <w:lvlText w:val="-"/>
      <w:lvlJc w:val="left"/>
      <w:pPr>
        <w:tabs>
          <w:tab w:val="num" w:pos="5760"/>
        </w:tabs>
        <w:ind w:left="5760" w:hanging="360"/>
      </w:pPr>
      <w:rPr>
        <w:rFonts w:ascii="Arial" w:hAnsi="Arial" w:hint="default"/>
      </w:rPr>
    </w:lvl>
    <w:lvl w:ilvl="8" w:tplc="B1128B1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D92475"/>
    <w:multiLevelType w:val="hybridMultilevel"/>
    <w:tmpl w:val="A6A0FB72"/>
    <w:lvl w:ilvl="0" w:tplc="0A387626">
      <w:start w:val="1"/>
      <w:numFmt w:val="bullet"/>
      <w:lvlText w:val="-"/>
      <w:lvlJc w:val="left"/>
      <w:pPr>
        <w:tabs>
          <w:tab w:val="num" w:pos="720"/>
        </w:tabs>
        <w:ind w:left="720" w:hanging="360"/>
      </w:pPr>
      <w:rPr>
        <w:rFonts w:ascii="Times New Roman" w:hAnsi="Times New Roman" w:hint="default"/>
      </w:rPr>
    </w:lvl>
    <w:lvl w:ilvl="1" w:tplc="1AD84028" w:tentative="1">
      <w:start w:val="1"/>
      <w:numFmt w:val="bullet"/>
      <w:lvlText w:val="-"/>
      <w:lvlJc w:val="left"/>
      <w:pPr>
        <w:tabs>
          <w:tab w:val="num" w:pos="1440"/>
        </w:tabs>
        <w:ind w:left="1440" w:hanging="360"/>
      </w:pPr>
      <w:rPr>
        <w:rFonts w:ascii="Times New Roman" w:hAnsi="Times New Roman" w:hint="default"/>
      </w:rPr>
    </w:lvl>
    <w:lvl w:ilvl="2" w:tplc="CE7C035A" w:tentative="1">
      <w:start w:val="1"/>
      <w:numFmt w:val="bullet"/>
      <w:lvlText w:val="-"/>
      <w:lvlJc w:val="left"/>
      <w:pPr>
        <w:tabs>
          <w:tab w:val="num" w:pos="2160"/>
        </w:tabs>
        <w:ind w:left="2160" w:hanging="360"/>
      </w:pPr>
      <w:rPr>
        <w:rFonts w:ascii="Times New Roman" w:hAnsi="Times New Roman" w:hint="default"/>
      </w:rPr>
    </w:lvl>
    <w:lvl w:ilvl="3" w:tplc="E5266494" w:tentative="1">
      <w:start w:val="1"/>
      <w:numFmt w:val="bullet"/>
      <w:lvlText w:val="-"/>
      <w:lvlJc w:val="left"/>
      <w:pPr>
        <w:tabs>
          <w:tab w:val="num" w:pos="2880"/>
        </w:tabs>
        <w:ind w:left="2880" w:hanging="360"/>
      </w:pPr>
      <w:rPr>
        <w:rFonts w:ascii="Times New Roman" w:hAnsi="Times New Roman" w:hint="default"/>
      </w:rPr>
    </w:lvl>
    <w:lvl w:ilvl="4" w:tplc="E40C33EA" w:tentative="1">
      <w:start w:val="1"/>
      <w:numFmt w:val="bullet"/>
      <w:lvlText w:val="-"/>
      <w:lvlJc w:val="left"/>
      <w:pPr>
        <w:tabs>
          <w:tab w:val="num" w:pos="3600"/>
        </w:tabs>
        <w:ind w:left="3600" w:hanging="360"/>
      </w:pPr>
      <w:rPr>
        <w:rFonts w:ascii="Times New Roman" w:hAnsi="Times New Roman" w:hint="default"/>
      </w:rPr>
    </w:lvl>
    <w:lvl w:ilvl="5" w:tplc="08306880" w:tentative="1">
      <w:start w:val="1"/>
      <w:numFmt w:val="bullet"/>
      <w:lvlText w:val="-"/>
      <w:lvlJc w:val="left"/>
      <w:pPr>
        <w:tabs>
          <w:tab w:val="num" w:pos="4320"/>
        </w:tabs>
        <w:ind w:left="4320" w:hanging="360"/>
      </w:pPr>
      <w:rPr>
        <w:rFonts w:ascii="Times New Roman" w:hAnsi="Times New Roman" w:hint="default"/>
      </w:rPr>
    </w:lvl>
    <w:lvl w:ilvl="6" w:tplc="531E40FC" w:tentative="1">
      <w:start w:val="1"/>
      <w:numFmt w:val="bullet"/>
      <w:lvlText w:val="-"/>
      <w:lvlJc w:val="left"/>
      <w:pPr>
        <w:tabs>
          <w:tab w:val="num" w:pos="5040"/>
        </w:tabs>
        <w:ind w:left="5040" w:hanging="360"/>
      </w:pPr>
      <w:rPr>
        <w:rFonts w:ascii="Times New Roman" w:hAnsi="Times New Roman" w:hint="default"/>
      </w:rPr>
    </w:lvl>
    <w:lvl w:ilvl="7" w:tplc="5AF6ED96" w:tentative="1">
      <w:start w:val="1"/>
      <w:numFmt w:val="bullet"/>
      <w:lvlText w:val="-"/>
      <w:lvlJc w:val="left"/>
      <w:pPr>
        <w:tabs>
          <w:tab w:val="num" w:pos="5760"/>
        </w:tabs>
        <w:ind w:left="5760" w:hanging="360"/>
      </w:pPr>
      <w:rPr>
        <w:rFonts w:ascii="Times New Roman" w:hAnsi="Times New Roman" w:hint="default"/>
      </w:rPr>
    </w:lvl>
    <w:lvl w:ilvl="8" w:tplc="1B666DB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98B2E92"/>
    <w:multiLevelType w:val="hybridMultilevel"/>
    <w:tmpl w:val="43708A52"/>
    <w:lvl w:ilvl="0" w:tplc="98D49734">
      <w:start w:val="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38064020">
    <w:abstractNumId w:val="6"/>
  </w:num>
  <w:num w:numId="2" w16cid:durableId="1188525754">
    <w:abstractNumId w:val="13"/>
  </w:num>
  <w:num w:numId="3" w16cid:durableId="1784768764">
    <w:abstractNumId w:val="2"/>
  </w:num>
  <w:num w:numId="4" w16cid:durableId="1193111057">
    <w:abstractNumId w:val="4"/>
  </w:num>
  <w:num w:numId="5" w16cid:durableId="836841464">
    <w:abstractNumId w:val="3"/>
  </w:num>
  <w:num w:numId="6" w16cid:durableId="1780681566">
    <w:abstractNumId w:val="0"/>
    <w:lvlOverride w:ilvl="0">
      <w:lvl w:ilvl="0">
        <w:numFmt w:val="bullet"/>
        <w:lvlText w:val=""/>
        <w:legacy w:legacy="1" w:legacySpace="0" w:legacyIndent="0"/>
        <w:lvlJc w:val="left"/>
        <w:rPr>
          <w:rFonts w:ascii="Symbol" w:hAnsi="Symbol" w:hint="default"/>
          <w:sz w:val="22"/>
        </w:rPr>
      </w:lvl>
    </w:lvlOverride>
  </w:num>
  <w:num w:numId="7" w16cid:durableId="681736916">
    <w:abstractNumId w:val="1"/>
  </w:num>
  <w:num w:numId="8" w16cid:durableId="268391890">
    <w:abstractNumId w:val="12"/>
  </w:num>
  <w:num w:numId="9" w16cid:durableId="1641227364">
    <w:abstractNumId w:val="5"/>
  </w:num>
  <w:num w:numId="10" w16cid:durableId="200899626">
    <w:abstractNumId w:val="11"/>
  </w:num>
  <w:num w:numId="11" w16cid:durableId="293366245">
    <w:abstractNumId w:val="9"/>
  </w:num>
  <w:num w:numId="12" w16cid:durableId="1716344160">
    <w:abstractNumId w:val="10"/>
  </w:num>
  <w:num w:numId="13" w16cid:durableId="1615752523">
    <w:abstractNumId w:val="8"/>
  </w:num>
  <w:num w:numId="14" w16cid:durableId="13664397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587"/>
    <w:rsid w:val="000009A4"/>
    <w:rsid w:val="0000212F"/>
    <w:rsid w:val="00005D4E"/>
    <w:rsid w:val="0001453A"/>
    <w:rsid w:val="00021C81"/>
    <w:rsid w:val="000231FA"/>
    <w:rsid w:val="00027535"/>
    <w:rsid w:val="00030622"/>
    <w:rsid w:val="00030D4E"/>
    <w:rsid w:val="00032EA2"/>
    <w:rsid w:val="000401AC"/>
    <w:rsid w:val="000432F3"/>
    <w:rsid w:val="00043441"/>
    <w:rsid w:val="00046809"/>
    <w:rsid w:val="00056DD4"/>
    <w:rsid w:val="00063EA3"/>
    <w:rsid w:val="00067DD5"/>
    <w:rsid w:val="00070559"/>
    <w:rsid w:val="00076A17"/>
    <w:rsid w:val="000776EC"/>
    <w:rsid w:val="00083C0F"/>
    <w:rsid w:val="0008459E"/>
    <w:rsid w:val="0008508C"/>
    <w:rsid w:val="00092347"/>
    <w:rsid w:val="00092B26"/>
    <w:rsid w:val="00097DFE"/>
    <w:rsid w:val="000B1D1A"/>
    <w:rsid w:val="000B2825"/>
    <w:rsid w:val="000C0650"/>
    <w:rsid w:val="000C37D6"/>
    <w:rsid w:val="000E2C9E"/>
    <w:rsid w:val="000F67FD"/>
    <w:rsid w:val="000F7119"/>
    <w:rsid w:val="00100D3B"/>
    <w:rsid w:val="00110D0B"/>
    <w:rsid w:val="00124864"/>
    <w:rsid w:val="00124A77"/>
    <w:rsid w:val="00135DB8"/>
    <w:rsid w:val="0013620D"/>
    <w:rsid w:val="0016041B"/>
    <w:rsid w:val="00162FA1"/>
    <w:rsid w:val="001726F4"/>
    <w:rsid w:val="00173712"/>
    <w:rsid w:val="00174F37"/>
    <w:rsid w:val="00181656"/>
    <w:rsid w:val="00185992"/>
    <w:rsid w:val="001976D3"/>
    <w:rsid w:val="001A1BC9"/>
    <w:rsid w:val="001A771E"/>
    <w:rsid w:val="001B1C9C"/>
    <w:rsid w:val="001B3BC8"/>
    <w:rsid w:val="001B40E1"/>
    <w:rsid w:val="001C3FF6"/>
    <w:rsid w:val="001E40E2"/>
    <w:rsid w:val="001F77C7"/>
    <w:rsid w:val="00215028"/>
    <w:rsid w:val="00216C68"/>
    <w:rsid w:val="00225219"/>
    <w:rsid w:val="002375A2"/>
    <w:rsid w:val="00244446"/>
    <w:rsid w:val="00247FEA"/>
    <w:rsid w:val="0026420E"/>
    <w:rsid w:val="00267637"/>
    <w:rsid w:val="00285366"/>
    <w:rsid w:val="0028554E"/>
    <w:rsid w:val="002856B1"/>
    <w:rsid w:val="00294D63"/>
    <w:rsid w:val="002A16BC"/>
    <w:rsid w:val="002A36F5"/>
    <w:rsid w:val="002B095D"/>
    <w:rsid w:val="002B3BAE"/>
    <w:rsid w:val="002C1821"/>
    <w:rsid w:val="002D0A48"/>
    <w:rsid w:val="002D4E4B"/>
    <w:rsid w:val="002D7B0A"/>
    <w:rsid w:val="002D7B8D"/>
    <w:rsid w:val="002E0C86"/>
    <w:rsid w:val="0030234F"/>
    <w:rsid w:val="0030323D"/>
    <w:rsid w:val="00306B6C"/>
    <w:rsid w:val="003151EB"/>
    <w:rsid w:val="00321B75"/>
    <w:rsid w:val="00322CDF"/>
    <w:rsid w:val="003235B3"/>
    <w:rsid w:val="00326A6B"/>
    <w:rsid w:val="003312E3"/>
    <w:rsid w:val="00343BF8"/>
    <w:rsid w:val="003502B0"/>
    <w:rsid w:val="0035287F"/>
    <w:rsid w:val="00353DFF"/>
    <w:rsid w:val="003567C1"/>
    <w:rsid w:val="00366FC0"/>
    <w:rsid w:val="003768D3"/>
    <w:rsid w:val="003779A2"/>
    <w:rsid w:val="00387A94"/>
    <w:rsid w:val="00391497"/>
    <w:rsid w:val="003B2A92"/>
    <w:rsid w:val="003D32DF"/>
    <w:rsid w:val="003D6665"/>
    <w:rsid w:val="003E1D60"/>
    <w:rsid w:val="003F2496"/>
    <w:rsid w:val="00400CC5"/>
    <w:rsid w:val="004144D6"/>
    <w:rsid w:val="0041793F"/>
    <w:rsid w:val="00424FE6"/>
    <w:rsid w:val="0043462A"/>
    <w:rsid w:val="00434910"/>
    <w:rsid w:val="00442BF6"/>
    <w:rsid w:val="00470DA5"/>
    <w:rsid w:val="00472555"/>
    <w:rsid w:val="00481E28"/>
    <w:rsid w:val="00484BBB"/>
    <w:rsid w:val="00484DBD"/>
    <w:rsid w:val="004856F8"/>
    <w:rsid w:val="004975B8"/>
    <w:rsid w:val="004A36BA"/>
    <w:rsid w:val="004A6147"/>
    <w:rsid w:val="004B1E13"/>
    <w:rsid w:val="004B1EAA"/>
    <w:rsid w:val="004B279E"/>
    <w:rsid w:val="004B5ACA"/>
    <w:rsid w:val="004B78B7"/>
    <w:rsid w:val="004C17FC"/>
    <w:rsid w:val="004C29A1"/>
    <w:rsid w:val="004C4F3B"/>
    <w:rsid w:val="004C77E4"/>
    <w:rsid w:val="004D12C9"/>
    <w:rsid w:val="004D258F"/>
    <w:rsid w:val="004E4175"/>
    <w:rsid w:val="004E5DEF"/>
    <w:rsid w:val="004E6E46"/>
    <w:rsid w:val="0050249D"/>
    <w:rsid w:val="00507E50"/>
    <w:rsid w:val="00511BF0"/>
    <w:rsid w:val="00513582"/>
    <w:rsid w:val="00515B1E"/>
    <w:rsid w:val="00520606"/>
    <w:rsid w:val="005245E3"/>
    <w:rsid w:val="00531516"/>
    <w:rsid w:val="00541A09"/>
    <w:rsid w:val="00554614"/>
    <w:rsid w:val="00554CA1"/>
    <w:rsid w:val="00562F2B"/>
    <w:rsid w:val="00563D78"/>
    <w:rsid w:val="005678A3"/>
    <w:rsid w:val="00572CA6"/>
    <w:rsid w:val="00584FC9"/>
    <w:rsid w:val="0059599A"/>
    <w:rsid w:val="005A454A"/>
    <w:rsid w:val="005A7BCF"/>
    <w:rsid w:val="005A7E57"/>
    <w:rsid w:val="005B1713"/>
    <w:rsid w:val="005B305B"/>
    <w:rsid w:val="005B45CF"/>
    <w:rsid w:val="005C0783"/>
    <w:rsid w:val="005C1B5D"/>
    <w:rsid w:val="005C3B1E"/>
    <w:rsid w:val="005C763E"/>
    <w:rsid w:val="005D22CA"/>
    <w:rsid w:val="005D626F"/>
    <w:rsid w:val="005E317D"/>
    <w:rsid w:val="005E6531"/>
    <w:rsid w:val="005F3573"/>
    <w:rsid w:val="0060193C"/>
    <w:rsid w:val="006044E2"/>
    <w:rsid w:val="0060712E"/>
    <w:rsid w:val="00607976"/>
    <w:rsid w:val="0062334F"/>
    <w:rsid w:val="00630AB6"/>
    <w:rsid w:val="00634A11"/>
    <w:rsid w:val="006373F1"/>
    <w:rsid w:val="00645593"/>
    <w:rsid w:val="006508E3"/>
    <w:rsid w:val="0065682B"/>
    <w:rsid w:val="00663834"/>
    <w:rsid w:val="006641DC"/>
    <w:rsid w:val="00672ED8"/>
    <w:rsid w:val="00677556"/>
    <w:rsid w:val="00680160"/>
    <w:rsid w:val="00681F14"/>
    <w:rsid w:val="00684F5B"/>
    <w:rsid w:val="00693414"/>
    <w:rsid w:val="006B0499"/>
    <w:rsid w:val="006B340A"/>
    <w:rsid w:val="006C1BDE"/>
    <w:rsid w:val="006C1FAB"/>
    <w:rsid w:val="006C20AD"/>
    <w:rsid w:val="006C7A76"/>
    <w:rsid w:val="006D12A9"/>
    <w:rsid w:val="006D391F"/>
    <w:rsid w:val="006D4FA6"/>
    <w:rsid w:val="006D639B"/>
    <w:rsid w:val="006D68BB"/>
    <w:rsid w:val="006D7BC8"/>
    <w:rsid w:val="006E08B7"/>
    <w:rsid w:val="006E499D"/>
    <w:rsid w:val="006E4A42"/>
    <w:rsid w:val="006E73E4"/>
    <w:rsid w:val="006F2511"/>
    <w:rsid w:val="00716F53"/>
    <w:rsid w:val="00727FEA"/>
    <w:rsid w:val="00757A95"/>
    <w:rsid w:val="00761269"/>
    <w:rsid w:val="00765D9A"/>
    <w:rsid w:val="00777FE9"/>
    <w:rsid w:val="007842FA"/>
    <w:rsid w:val="00787384"/>
    <w:rsid w:val="00792C5D"/>
    <w:rsid w:val="00793714"/>
    <w:rsid w:val="007B55E4"/>
    <w:rsid w:val="007B7567"/>
    <w:rsid w:val="007C24A6"/>
    <w:rsid w:val="007C3937"/>
    <w:rsid w:val="007C4726"/>
    <w:rsid w:val="007D16EF"/>
    <w:rsid w:val="007D3A8E"/>
    <w:rsid w:val="007D5AC8"/>
    <w:rsid w:val="007E4D9C"/>
    <w:rsid w:val="007E58F2"/>
    <w:rsid w:val="007F0850"/>
    <w:rsid w:val="007F1274"/>
    <w:rsid w:val="007F7AA5"/>
    <w:rsid w:val="00802BC4"/>
    <w:rsid w:val="008046FA"/>
    <w:rsid w:val="00804849"/>
    <w:rsid w:val="00810F61"/>
    <w:rsid w:val="00812CE8"/>
    <w:rsid w:val="008131A0"/>
    <w:rsid w:val="0081371C"/>
    <w:rsid w:val="0081635C"/>
    <w:rsid w:val="008168D1"/>
    <w:rsid w:val="0082756D"/>
    <w:rsid w:val="008275D3"/>
    <w:rsid w:val="00835C86"/>
    <w:rsid w:val="0083653D"/>
    <w:rsid w:val="0084120A"/>
    <w:rsid w:val="008423C5"/>
    <w:rsid w:val="00854222"/>
    <w:rsid w:val="00854B16"/>
    <w:rsid w:val="008564F6"/>
    <w:rsid w:val="00860FE6"/>
    <w:rsid w:val="00863F92"/>
    <w:rsid w:val="00877675"/>
    <w:rsid w:val="00880875"/>
    <w:rsid w:val="008918A3"/>
    <w:rsid w:val="008A1FC5"/>
    <w:rsid w:val="008A2B65"/>
    <w:rsid w:val="008A4C70"/>
    <w:rsid w:val="008A5D71"/>
    <w:rsid w:val="008B5079"/>
    <w:rsid w:val="008B557B"/>
    <w:rsid w:val="008B5D0E"/>
    <w:rsid w:val="008C0F7A"/>
    <w:rsid w:val="008C54D0"/>
    <w:rsid w:val="008C7489"/>
    <w:rsid w:val="008D75A3"/>
    <w:rsid w:val="008F2BCA"/>
    <w:rsid w:val="00914C35"/>
    <w:rsid w:val="00930BEE"/>
    <w:rsid w:val="00934C05"/>
    <w:rsid w:val="0093757A"/>
    <w:rsid w:val="00943DD1"/>
    <w:rsid w:val="009472C5"/>
    <w:rsid w:val="00950DF4"/>
    <w:rsid w:val="00951F4D"/>
    <w:rsid w:val="009538A2"/>
    <w:rsid w:val="00965273"/>
    <w:rsid w:val="00970B1C"/>
    <w:rsid w:val="00983941"/>
    <w:rsid w:val="00991D8C"/>
    <w:rsid w:val="009922C4"/>
    <w:rsid w:val="00994E6D"/>
    <w:rsid w:val="009A0CA2"/>
    <w:rsid w:val="009A21E4"/>
    <w:rsid w:val="009A6545"/>
    <w:rsid w:val="009A6552"/>
    <w:rsid w:val="009B2A29"/>
    <w:rsid w:val="009B3EAF"/>
    <w:rsid w:val="009B653A"/>
    <w:rsid w:val="009B78F5"/>
    <w:rsid w:val="009D143E"/>
    <w:rsid w:val="009D1A18"/>
    <w:rsid w:val="009D1FE3"/>
    <w:rsid w:val="009F0105"/>
    <w:rsid w:val="009F3652"/>
    <w:rsid w:val="00A0252A"/>
    <w:rsid w:val="00A05561"/>
    <w:rsid w:val="00A06B36"/>
    <w:rsid w:val="00A20902"/>
    <w:rsid w:val="00A220B5"/>
    <w:rsid w:val="00A431E0"/>
    <w:rsid w:val="00A456F4"/>
    <w:rsid w:val="00A45CDC"/>
    <w:rsid w:val="00A61530"/>
    <w:rsid w:val="00A66593"/>
    <w:rsid w:val="00A747A2"/>
    <w:rsid w:val="00A82336"/>
    <w:rsid w:val="00A94761"/>
    <w:rsid w:val="00AA61F9"/>
    <w:rsid w:val="00AA6D1D"/>
    <w:rsid w:val="00AA6F0F"/>
    <w:rsid w:val="00AB4A12"/>
    <w:rsid w:val="00AC5944"/>
    <w:rsid w:val="00AC7AD0"/>
    <w:rsid w:val="00AD0E0B"/>
    <w:rsid w:val="00AF6787"/>
    <w:rsid w:val="00B025A4"/>
    <w:rsid w:val="00B255B1"/>
    <w:rsid w:val="00B26A04"/>
    <w:rsid w:val="00B33A4A"/>
    <w:rsid w:val="00B40E70"/>
    <w:rsid w:val="00B51CC4"/>
    <w:rsid w:val="00B55D4F"/>
    <w:rsid w:val="00B74E89"/>
    <w:rsid w:val="00B91801"/>
    <w:rsid w:val="00B94227"/>
    <w:rsid w:val="00BA2553"/>
    <w:rsid w:val="00BB71DF"/>
    <w:rsid w:val="00BC5D17"/>
    <w:rsid w:val="00BC746D"/>
    <w:rsid w:val="00BD1CD1"/>
    <w:rsid w:val="00BD3108"/>
    <w:rsid w:val="00BE5587"/>
    <w:rsid w:val="00BF7B38"/>
    <w:rsid w:val="00C04291"/>
    <w:rsid w:val="00C05B8A"/>
    <w:rsid w:val="00C06232"/>
    <w:rsid w:val="00C12EB1"/>
    <w:rsid w:val="00C169DC"/>
    <w:rsid w:val="00C23CE0"/>
    <w:rsid w:val="00C24B95"/>
    <w:rsid w:val="00C30933"/>
    <w:rsid w:val="00C333BE"/>
    <w:rsid w:val="00C34F60"/>
    <w:rsid w:val="00C37194"/>
    <w:rsid w:val="00C51F95"/>
    <w:rsid w:val="00C52DED"/>
    <w:rsid w:val="00C75690"/>
    <w:rsid w:val="00C837F6"/>
    <w:rsid w:val="00C869E7"/>
    <w:rsid w:val="00C963A4"/>
    <w:rsid w:val="00C9682C"/>
    <w:rsid w:val="00CA547C"/>
    <w:rsid w:val="00CA65E6"/>
    <w:rsid w:val="00CB2737"/>
    <w:rsid w:val="00CB2DF6"/>
    <w:rsid w:val="00CD6AD1"/>
    <w:rsid w:val="00CE39E2"/>
    <w:rsid w:val="00CF157C"/>
    <w:rsid w:val="00D025DD"/>
    <w:rsid w:val="00D06AF1"/>
    <w:rsid w:val="00D1149E"/>
    <w:rsid w:val="00D122ED"/>
    <w:rsid w:val="00D15BA8"/>
    <w:rsid w:val="00D21FC8"/>
    <w:rsid w:val="00D22893"/>
    <w:rsid w:val="00D30FE4"/>
    <w:rsid w:val="00D367DC"/>
    <w:rsid w:val="00D3738E"/>
    <w:rsid w:val="00D42343"/>
    <w:rsid w:val="00D464E9"/>
    <w:rsid w:val="00D525A5"/>
    <w:rsid w:val="00D6250F"/>
    <w:rsid w:val="00D62BF4"/>
    <w:rsid w:val="00D636B9"/>
    <w:rsid w:val="00D66EB0"/>
    <w:rsid w:val="00D7317C"/>
    <w:rsid w:val="00D81B36"/>
    <w:rsid w:val="00D93B1D"/>
    <w:rsid w:val="00D949DB"/>
    <w:rsid w:val="00D96D5A"/>
    <w:rsid w:val="00DA2775"/>
    <w:rsid w:val="00DB0AC0"/>
    <w:rsid w:val="00DB49D3"/>
    <w:rsid w:val="00DB63D7"/>
    <w:rsid w:val="00DE0793"/>
    <w:rsid w:val="00DF1263"/>
    <w:rsid w:val="00E03646"/>
    <w:rsid w:val="00E038F4"/>
    <w:rsid w:val="00E102A6"/>
    <w:rsid w:val="00E11771"/>
    <w:rsid w:val="00E1280C"/>
    <w:rsid w:val="00E13CAB"/>
    <w:rsid w:val="00E17A37"/>
    <w:rsid w:val="00E3682C"/>
    <w:rsid w:val="00E37228"/>
    <w:rsid w:val="00E6586B"/>
    <w:rsid w:val="00E7755E"/>
    <w:rsid w:val="00E82B1F"/>
    <w:rsid w:val="00E87427"/>
    <w:rsid w:val="00E91D19"/>
    <w:rsid w:val="00E94912"/>
    <w:rsid w:val="00E94D54"/>
    <w:rsid w:val="00E956F3"/>
    <w:rsid w:val="00EA1AC2"/>
    <w:rsid w:val="00EB1277"/>
    <w:rsid w:val="00EB162C"/>
    <w:rsid w:val="00EB500B"/>
    <w:rsid w:val="00EC0AE0"/>
    <w:rsid w:val="00EC1ED7"/>
    <w:rsid w:val="00ED0A65"/>
    <w:rsid w:val="00EE0510"/>
    <w:rsid w:val="00EE22E9"/>
    <w:rsid w:val="00EE2B59"/>
    <w:rsid w:val="00F327A3"/>
    <w:rsid w:val="00F35672"/>
    <w:rsid w:val="00F42F8A"/>
    <w:rsid w:val="00F449DB"/>
    <w:rsid w:val="00F4652F"/>
    <w:rsid w:val="00F46A0B"/>
    <w:rsid w:val="00F505EE"/>
    <w:rsid w:val="00F512DD"/>
    <w:rsid w:val="00F73E25"/>
    <w:rsid w:val="00F744B3"/>
    <w:rsid w:val="00F82200"/>
    <w:rsid w:val="00F85DA5"/>
    <w:rsid w:val="00F9635A"/>
    <w:rsid w:val="00F97C85"/>
    <w:rsid w:val="00FA2C04"/>
    <w:rsid w:val="00FA37AC"/>
    <w:rsid w:val="00FA5234"/>
    <w:rsid w:val="00FB316F"/>
    <w:rsid w:val="00FC05CD"/>
    <w:rsid w:val="00FC087E"/>
    <w:rsid w:val="00FD0A18"/>
    <w:rsid w:val="00FE46EF"/>
    <w:rsid w:val="0AD7DF80"/>
    <w:rsid w:val="0ECC7616"/>
    <w:rsid w:val="22CECF6A"/>
    <w:rsid w:val="25E73E74"/>
    <w:rsid w:val="26B14DAB"/>
    <w:rsid w:val="2ADAB633"/>
    <w:rsid w:val="2DD948B3"/>
    <w:rsid w:val="2F7A037D"/>
    <w:rsid w:val="2FD18635"/>
    <w:rsid w:val="2FF109C8"/>
    <w:rsid w:val="314B9F0A"/>
    <w:rsid w:val="31D8A057"/>
    <w:rsid w:val="34B46CC2"/>
    <w:rsid w:val="371D28B7"/>
    <w:rsid w:val="38FCFF42"/>
    <w:rsid w:val="395C223E"/>
    <w:rsid w:val="3B3AF055"/>
    <w:rsid w:val="3C57DDE2"/>
    <w:rsid w:val="3CD6C0B6"/>
    <w:rsid w:val="3E166B04"/>
    <w:rsid w:val="40C0C855"/>
    <w:rsid w:val="414E0BC6"/>
    <w:rsid w:val="4363EE83"/>
    <w:rsid w:val="439783E9"/>
    <w:rsid w:val="4A733F70"/>
    <w:rsid w:val="4CE5F414"/>
    <w:rsid w:val="4FA7E1BF"/>
    <w:rsid w:val="5143B220"/>
    <w:rsid w:val="52DF8281"/>
    <w:rsid w:val="54A3BDD8"/>
    <w:rsid w:val="582317F3"/>
    <w:rsid w:val="5D40F331"/>
    <w:rsid w:val="645849D4"/>
    <w:rsid w:val="673DAA8F"/>
    <w:rsid w:val="6D772327"/>
    <w:rsid w:val="76687A5A"/>
    <w:rsid w:val="7890B5C0"/>
    <w:rsid w:val="78D0A55A"/>
    <w:rsid w:val="7950FA21"/>
    <w:rsid w:val="79F249F4"/>
    <w:rsid w:val="7A5D93B5"/>
    <w:rsid w:val="7BF96416"/>
    <w:rsid w:val="7C35438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6A54FD"/>
  <w15:docId w15:val="{D791BB8B-2500-4AFB-BF84-03AA85E5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F95"/>
    <w:rPr>
      <w:sz w:val="24"/>
      <w:szCs w:val="24"/>
      <w:lang w:eastAsia="en-US"/>
    </w:rPr>
  </w:style>
  <w:style w:type="paragraph" w:styleId="Titre1">
    <w:name w:val="heading 1"/>
    <w:basedOn w:val="Normal"/>
    <w:next w:val="Normal"/>
    <w:qFormat/>
    <w:rsid w:val="00B40E70"/>
    <w:pPr>
      <w:keepNext/>
      <w:spacing w:before="240" w:after="60"/>
      <w:outlineLvl w:val="0"/>
    </w:pPr>
    <w:rPr>
      <w:rFonts w:ascii="Arial" w:hAnsi="Arial"/>
      <w:b/>
      <w:bCs/>
      <w:kern w:val="32"/>
      <w:sz w:val="32"/>
      <w:szCs w:val="32"/>
    </w:rPr>
  </w:style>
  <w:style w:type="paragraph" w:styleId="Titre2">
    <w:name w:val="heading 2"/>
    <w:basedOn w:val="Normal"/>
    <w:next w:val="Normal"/>
    <w:qFormat/>
    <w:rsid w:val="00BE5587"/>
    <w:pPr>
      <w:keepNext/>
      <w:jc w:val="center"/>
      <w:outlineLvl w:val="1"/>
    </w:pPr>
    <w:rPr>
      <w:rFonts w:ascii="Arial" w:hAnsi="Arial"/>
      <w:b/>
      <w:sz w:val="26"/>
      <w:szCs w:val="20"/>
    </w:rPr>
  </w:style>
  <w:style w:type="paragraph" w:styleId="Titre5">
    <w:name w:val="heading 5"/>
    <w:basedOn w:val="Normal"/>
    <w:next w:val="Normal"/>
    <w:qFormat/>
    <w:rsid w:val="00BE5587"/>
    <w:pPr>
      <w:keepNext/>
      <w:jc w:val="center"/>
      <w:outlineLvl w:val="4"/>
    </w:pPr>
    <w:rPr>
      <w:rFonts w:ascii="Arial" w:hAnsi="Arial"/>
      <w:sz w:val="72"/>
      <w:szCs w:val="20"/>
    </w:rPr>
  </w:style>
  <w:style w:type="paragraph" w:styleId="Titre6">
    <w:name w:val="heading 6"/>
    <w:basedOn w:val="Normal"/>
    <w:next w:val="Normal"/>
    <w:qFormat/>
    <w:rsid w:val="00BE5587"/>
    <w:pPr>
      <w:keepNext/>
      <w:outlineLvl w:val="5"/>
    </w:pPr>
    <w:rPr>
      <w:rFonts w:ascii="Arial" w:hAnsi="Arial"/>
      <w:b/>
      <w:sz w:val="28"/>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BE5587"/>
    <w:pPr>
      <w:spacing w:after="120" w:line="480" w:lineRule="auto"/>
    </w:pPr>
    <w:rPr>
      <w:sz w:val="20"/>
      <w:szCs w:val="20"/>
    </w:rPr>
  </w:style>
  <w:style w:type="paragraph" w:styleId="Corpsdetexte3">
    <w:name w:val="Body Text 3"/>
    <w:basedOn w:val="Normal"/>
    <w:rsid w:val="00BE5587"/>
    <w:pPr>
      <w:spacing w:after="120"/>
    </w:pPr>
    <w:rPr>
      <w:sz w:val="16"/>
      <w:szCs w:val="16"/>
    </w:rPr>
  </w:style>
  <w:style w:type="paragraph" w:styleId="NormalWeb">
    <w:name w:val="Normal (Web)"/>
    <w:basedOn w:val="Normal"/>
    <w:uiPriority w:val="99"/>
    <w:rsid w:val="00BE5587"/>
    <w:pPr>
      <w:spacing w:before="100" w:beforeAutospacing="1" w:after="100" w:afterAutospacing="1"/>
    </w:pPr>
    <w:rPr>
      <w:color w:val="000000"/>
      <w:lang w:eastAsia="de-DE"/>
    </w:rPr>
  </w:style>
  <w:style w:type="paragraph" w:styleId="En-tte">
    <w:name w:val="header"/>
    <w:basedOn w:val="Normal"/>
    <w:rsid w:val="00BE5587"/>
    <w:pPr>
      <w:tabs>
        <w:tab w:val="center" w:pos="4320"/>
        <w:tab w:val="right" w:pos="8640"/>
      </w:tabs>
    </w:pPr>
  </w:style>
  <w:style w:type="paragraph" w:styleId="Pieddepage">
    <w:name w:val="footer"/>
    <w:basedOn w:val="Normal"/>
    <w:link w:val="PieddepageCar"/>
    <w:uiPriority w:val="99"/>
    <w:rsid w:val="00BE5587"/>
    <w:pPr>
      <w:tabs>
        <w:tab w:val="center" w:pos="4320"/>
        <w:tab w:val="right" w:pos="8640"/>
      </w:tabs>
    </w:pPr>
  </w:style>
  <w:style w:type="table" w:styleId="Grilledutableau">
    <w:name w:val="Table Grid"/>
    <w:basedOn w:val="TableauNormal"/>
    <w:rsid w:val="0037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rsid w:val="00835C86"/>
    <w:rPr>
      <w:color w:val="0000FF"/>
      <w:u w:val="single"/>
    </w:rPr>
  </w:style>
  <w:style w:type="paragraph" w:styleId="Textedebulles">
    <w:name w:val="Balloon Text"/>
    <w:basedOn w:val="Normal"/>
    <w:link w:val="TextedebullesCar"/>
    <w:uiPriority w:val="99"/>
    <w:semiHidden/>
    <w:unhideWhenUsed/>
    <w:rsid w:val="00124864"/>
    <w:rPr>
      <w:rFonts w:ascii="Tahoma" w:hAnsi="Tahoma" w:cs="Tahoma"/>
      <w:sz w:val="16"/>
      <w:szCs w:val="16"/>
    </w:rPr>
  </w:style>
  <w:style w:type="character" w:customStyle="1" w:styleId="TextedebullesCar">
    <w:name w:val="Texte de bulles Car"/>
    <w:basedOn w:val="Policepardfaut"/>
    <w:link w:val="Textedebulles"/>
    <w:uiPriority w:val="99"/>
    <w:semiHidden/>
    <w:rsid w:val="00124864"/>
    <w:rPr>
      <w:rFonts w:ascii="Tahoma" w:hAnsi="Tahoma" w:cs="Tahoma"/>
      <w:sz w:val="16"/>
      <w:szCs w:val="16"/>
      <w:lang w:val="fr-FR" w:eastAsia="en-US"/>
    </w:rPr>
  </w:style>
  <w:style w:type="character" w:customStyle="1" w:styleId="PieddepageCar">
    <w:name w:val="Pied de page Car"/>
    <w:basedOn w:val="Policepardfaut"/>
    <w:link w:val="Pieddepage"/>
    <w:uiPriority w:val="99"/>
    <w:rsid w:val="00EA1AC2"/>
    <w:rPr>
      <w:sz w:val="24"/>
      <w:szCs w:val="24"/>
      <w:lang w:val="fr-FR" w:eastAsia="en-US"/>
    </w:rPr>
  </w:style>
  <w:style w:type="paragraph" w:styleId="Paragraphedeliste">
    <w:name w:val="List Paragraph"/>
    <w:basedOn w:val="Normal"/>
    <w:uiPriority w:val="34"/>
    <w:qFormat/>
    <w:rsid w:val="0083653D"/>
    <w:pPr>
      <w:ind w:left="720"/>
      <w:contextualSpacing/>
    </w:pPr>
  </w:style>
  <w:style w:type="paragraph" w:styleId="TM2">
    <w:name w:val="toc 2"/>
    <w:basedOn w:val="Normal"/>
    <w:next w:val="Normal"/>
    <w:autoRedefine/>
    <w:uiPriority w:val="39"/>
    <w:unhideWhenUsed/>
    <w:qFormat/>
    <w:rsid w:val="0059599A"/>
    <w:pPr>
      <w:ind w:left="220"/>
    </w:pPr>
    <w:rPr>
      <w:rFonts w:asciiTheme="minorHAnsi" w:hAnsiTheme="minorHAnsi"/>
      <w:smallCaps/>
      <w:sz w:val="20"/>
      <w:szCs w:val="20"/>
    </w:rPr>
  </w:style>
  <w:style w:type="character" w:styleId="Lienhypertextesuivivisit">
    <w:name w:val="FollowedHyperlink"/>
    <w:basedOn w:val="Policepardfaut"/>
    <w:uiPriority w:val="99"/>
    <w:semiHidden/>
    <w:unhideWhenUsed/>
    <w:rsid w:val="0081371C"/>
    <w:rPr>
      <w:color w:val="800080" w:themeColor="followedHyperlink"/>
      <w:u w:val="single"/>
    </w:rPr>
  </w:style>
  <w:style w:type="paragraph" w:customStyle="1" w:styleId="CP">
    <w:name w:val="CP"/>
    <w:basedOn w:val="Normal"/>
    <w:next w:val="Normal"/>
    <w:uiPriority w:val="99"/>
    <w:rsid w:val="00005D4E"/>
    <w:pPr>
      <w:tabs>
        <w:tab w:val="left" w:pos="170"/>
        <w:tab w:val="right" w:pos="3969"/>
      </w:tabs>
      <w:suppressAutoHyphens/>
      <w:autoSpaceDE w:val="0"/>
      <w:autoSpaceDN w:val="0"/>
      <w:adjustRightInd w:val="0"/>
      <w:spacing w:line="230" w:lineRule="atLeast"/>
      <w:textAlignment w:val="center"/>
    </w:pPr>
    <w:rPr>
      <w:rFonts w:ascii="HelveticaNeueLT W1G 45 Lt" w:hAnsi="HelveticaNeueLT W1G 45 Lt" w:cs="HelveticaNeueLT W1G 45 Lt"/>
      <w:color w:val="000000"/>
      <w:spacing w:val="2"/>
      <w:sz w:val="18"/>
      <w:szCs w:val="18"/>
      <w:lang w:eastAsia="de-DE"/>
    </w:rPr>
  </w:style>
  <w:style w:type="character" w:styleId="Mentionnonrsolue">
    <w:name w:val="Unresolved Mention"/>
    <w:basedOn w:val="Policepardfaut"/>
    <w:uiPriority w:val="99"/>
    <w:semiHidden/>
    <w:unhideWhenUsed/>
    <w:rsid w:val="00A20902"/>
    <w:rPr>
      <w:color w:val="605E5C"/>
      <w:shd w:val="clear" w:color="auto" w:fill="E1DFDD"/>
    </w:rPr>
  </w:style>
  <w:style w:type="paragraph" w:customStyle="1" w:styleId="H2">
    <w:name w:val="H2"/>
    <w:basedOn w:val="Normal"/>
    <w:uiPriority w:val="99"/>
    <w:rsid w:val="008C54D0"/>
    <w:pPr>
      <w:autoSpaceDE w:val="0"/>
      <w:autoSpaceDN w:val="0"/>
      <w:adjustRightInd w:val="0"/>
      <w:spacing w:before="340" w:after="170" w:line="288" w:lineRule="auto"/>
      <w:textAlignment w:val="center"/>
    </w:pPr>
    <w:rPr>
      <w:rFonts w:ascii="Helvetica Neue" w:hAnsi="Helvetica Neue" w:cs="Helvetica Neue"/>
      <w:color w:val="000000"/>
      <w:sz w:val="32"/>
      <w:szCs w:val="32"/>
      <w:lang w:eastAsia="de-DE"/>
    </w:rPr>
  </w:style>
  <w:style w:type="character" w:styleId="Mention">
    <w:name w:val="Mention"/>
    <w:basedOn w:val="Policepardfaut"/>
    <w:uiPriority w:val="99"/>
    <w:unhideWhenUsed/>
    <w:rPr>
      <w:color w:val="2B579A"/>
      <w:shd w:val="clear" w:color="auto" w:fill="E6E6E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fr-FR" w:eastAsia="en-US"/>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5A7BCF"/>
    <w:rPr>
      <w:b/>
      <w:bCs/>
    </w:rPr>
  </w:style>
  <w:style w:type="character" w:customStyle="1" w:styleId="ObjetducommentaireCar">
    <w:name w:val="Objet du commentaire Car"/>
    <w:basedOn w:val="CommentaireCar"/>
    <w:link w:val="Objetducommentaire"/>
    <w:uiPriority w:val="99"/>
    <w:semiHidden/>
    <w:rsid w:val="005A7BCF"/>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253855">
      <w:bodyDiv w:val="1"/>
      <w:marLeft w:val="0"/>
      <w:marRight w:val="0"/>
      <w:marTop w:val="0"/>
      <w:marBottom w:val="0"/>
      <w:divBdr>
        <w:top w:val="none" w:sz="0" w:space="0" w:color="auto"/>
        <w:left w:val="none" w:sz="0" w:space="0" w:color="auto"/>
        <w:bottom w:val="none" w:sz="0" w:space="0" w:color="auto"/>
        <w:right w:val="none" w:sz="0" w:space="0" w:color="auto"/>
      </w:divBdr>
      <w:divsChild>
        <w:div w:id="150412366">
          <w:marLeft w:val="274"/>
          <w:marRight w:val="0"/>
          <w:marTop w:val="0"/>
          <w:marBottom w:val="0"/>
          <w:divBdr>
            <w:top w:val="none" w:sz="0" w:space="0" w:color="auto"/>
            <w:left w:val="none" w:sz="0" w:space="0" w:color="auto"/>
            <w:bottom w:val="none" w:sz="0" w:space="0" w:color="auto"/>
            <w:right w:val="none" w:sz="0" w:space="0" w:color="auto"/>
          </w:divBdr>
        </w:div>
        <w:div w:id="380784321">
          <w:marLeft w:val="274"/>
          <w:marRight w:val="0"/>
          <w:marTop w:val="0"/>
          <w:marBottom w:val="0"/>
          <w:divBdr>
            <w:top w:val="none" w:sz="0" w:space="0" w:color="auto"/>
            <w:left w:val="none" w:sz="0" w:space="0" w:color="auto"/>
            <w:bottom w:val="none" w:sz="0" w:space="0" w:color="auto"/>
            <w:right w:val="none" w:sz="0" w:space="0" w:color="auto"/>
          </w:divBdr>
        </w:div>
        <w:div w:id="551692249">
          <w:marLeft w:val="274"/>
          <w:marRight w:val="0"/>
          <w:marTop w:val="0"/>
          <w:marBottom w:val="0"/>
          <w:divBdr>
            <w:top w:val="none" w:sz="0" w:space="0" w:color="auto"/>
            <w:left w:val="none" w:sz="0" w:space="0" w:color="auto"/>
            <w:bottom w:val="none" w:sz="0" w:space="0" w:color="auto"/>
            <w:right w:val="none" w:sz="0" w:space="0" w:color="auto"/>
          </w:divBdr>
        </w:div>
        <w:div w:id="817653763">
          <w:marLeft w:val="274"/>
          <w:marRight w:val="0"/>
          <w:marTop w:val="0"/>
          <w:marBottom w:val="0"/>
          <w:divBdr>
            <w:top w:val="none" w:sz="0" w:space="0" w:color="auto"/>
            <w:left w:val="none" w:sz="0" w:space="0" w:color="auto"/>
            <w:bottom w:val="none" w:sz="0" w:space="0" w:color="auto"/>
            <w:right w:val="none" w:sz="0" w:space="0" w:color="auto"/>
          </w:divBdr>
        </w:div>
        <w:div w:id="950285918">
          <w:marLeft w:val="274"/>
          <w:marRight w:val="0"/>
          <w:marTop w:val="0"/>
          <w:marBottom w:val="0"/>
          <w:divBdr>
            <w:top w:val="none" w:sz="0" w:space="0" w:color="auto"/>
            <w:left w:val="none" w:sz="0" w:space="0" w:color="auto"/>
            <w:bottom w:val="none" w:sz="0" w:space="0" w:color="auto"/>
            <w:right w:val="none" w:sz="0" w:space="0" w:color="auto"/>
          </w:divBdr>
        </w:div>
        <w:div w:id="977295572">
          <w:marLeft w:val="274"/>
          <w:marRight w:val="0"/>
          <w:marTop w:val="0"/>
          <w:marBottom w:val="0"/>
          <w:divBdr>
            <w:top w:val="none" w:sz="0" w:space="0" w:color="auto"/>
            <w:left w:val="none" w:sz="0" w:space="0" w:color="auto"/>
            <w:bottom w:val="none" w:sz="0" w:space="0" w:color="auto"/>
            <w:right w:val="none" w:sz="0" w:space="0" w:color="auto"/>
          </w:divBdr>
        </w:div>
        <w:div w:id="1056591782">
          <w:marLeft w:val="274"/>
          <w:marRight w:val="0"/>
          <w:marTop w:val="0"/>
          <w:marBottom w:val="0"/>
          <w:divBdr>
            <w:top w:val="none" w:sz="0" w:space="0" w:color="auto"/>
            <w:left w:val="none" w:sz="0" w:space="0" w:color="auto"/>
            <w:bottom w:val="none" w:sz="0" w:space="0" w:color="auto"/>
            <w:right w:val="none" w:sz="0" w:space="0" w:color="auto"/>
          </w:divBdr>
        </w:div>
        <w:div w:id="1057708768">
          <w:marLeft w:val="274"/>
          <w:marRight w:val="0"/>
          <w:marTop w:val="0"/>
          <w:marBottom w:val="0"/>
          <w:divBdr>
            <w:top w:val="none" w:sz="0" w:space="0" w:color="auto"/>
            <w:left w:val="none" w:sz="0" w:space="0" w:color="auto"/>
            <w:bottom w:val="none" w:sz="0" w:space="0" w:color="auto"/>
            <w:right w:val="none" w:sz="0" w:space="0" w:color="auto"/>
          </w:divBdr>
        </w:div>
        <w:div w:id="1088694827">
          <w:marLeft w:val="274"/>
          <w:marRight w:val="0"/>
          <w:marTop w:val="0"/>
          <w:marBottom w:val="0"/>
          <w:divBdr>
            <w:top w:val="none" w:sz="0" w:space="0" w:color="auto"/>
            <w:left w:val="none" w:sz="0" w:space="0" w:color="auto"/>
            <w:bottom w:val="none" w:sz="0" w:space="0" w:color="auto"/>
            <w:right w:val="none" w:sz="0" w:space="0" w:color="auto"/>
          </w:divBdr>
        </w:div>
        <w:div w:id="1316958758">
          <w:marLeft w:val="274"/>
          <w:marRight w:val="0"/>
          <w:marTop w:val="0"/>
          <w:marBottom w:val="0"/>
          <w:divBdr>
            <w:top w:val="none" w:sz="0" w:space="0" w:color="auto"/>
            <w:left w:val="none" w:sz="0" w:space="0" w:color="auto"/>
            <w:bottom w:val="none" w:sz="0" w:space="0" w:color="auto"/>
            <w:right w:val="none" w:sz="0" w:space="0" w:color="auto"/>
          </w:divBdr>
        </w:div>
        <w:div w:id="1333755861">
          <w:marLeft w:val="274"/>
          <w:marRight w:val="0"/>
          <w:marTop w:val="0"/>
          <w:marBottom w:val="0"/>
          <w:divBdr>
            <w:top w:val="none" w:sz="0" w:space="0" w:color="auto"/>
            <w:left w:val="none" w:sz="0" w:space="0" w:color="auto"/>
            <w:bottom w:val="none" w:sz="0" w:space="0" w:color="auto"/>
            <w:right w:val="none" w:sz="0" w:space="0" w:color="auto"/>
          </w:divBdr>
        </w:div>
        <w:div w:id="1471097436">
          <w:marLeft w:val="274"/>
          <w:marRight w:val="0"/>
          <w:marTop w:val="0"/>
          <w:marBottom w:val="0"/>
          <w:divBdr>
            <w:top w:val="none" w:sz="0" w:space="0" w:color="auto"/>
            <w:left w:val="none" w:sz="0" w:space="0" w:color="auto"/>
            <w:bottom w:val="none" w:sz="0" w:space="0" w:color="auto"/>
            <w:right w:val="none" w:sz="0" w:space="0" w:color="auto"/>
          </w:divBdr>
        </w:div>
        <w:div w:id="1516310701">
          <w:marLeft w:val="274"/>
          <w:marRight w:val="0"/>
          <w:marTop w:val="0"/>
          <w:marBottom w:val="0"/>
          <w:divBdr>
            <w:top w:val="none" w:sz="0" w:space="0" w:color="auto"/>
            <w:left w:val="none" w:sz="0" w:space="0" w:color="auto"/>
            <w:bottom w:val="none" w:sz="0" w:space="0" w:color="auto"/>
            <w:right w:val="none" w:sz="0" w:space="0" w:color="auto"/>
          </w:divBdr>
        </w:div>
        <w:div w:id="1864632251">
          <w:marLeft w:val="274"/>
          <w:marRight w:val="0"/>
          <w:marTop w:val="0"/>
          <w:marBottom w:val="0"/>
          <w:divBdr>
            <w:top w:val="none" w:sz="0" w:space="0" w:color="auto"/>
            <w:left w:val="none" w:sz="0" w:space="0" w:color="auto"/>
            <w:bottom w:val="none" w:sz="0" w:space="0" w:color="auto"/>
            <w:right w:val="none" w:sz="0" w:space="0" w:color="auto"/>
          </w:divBdr>
        </w:div>
      </w:divsChild>
    </w:div>
    <w:div w:id="972831863">
      <w:bodyDiv w:val="1"/>
      <w:marLeft w:val="0"/>
      <w:marRight w:val="0"/>
      <w:marTop w:val="0"/>
      <w:marBottom w:val="0"/>
      <w:divBdr>
        <w:top w:val="none" w:sz="0" w:space="0" w:color="auto"/>
        <w:left w:val="none" w:sz="0" w:space="0" w:color="auto"/>
        <w:bottom w:val="none" w:sz="0" w:space="0" w:color="auto"/>
        <w:right w:val="none" w:sz="0" w:space="0" w:color="auto"/>
      </w:divBdr>
      <w:divsChild>
        <w:div w:id="502160345">
          <w:marLeft w:val="0"/>
          <w:marRight w:val="0"/>
          <w:marTop w:val="0"/>
          <w:marBottom w:val="0"/>
          <w:divBdr>
            <w:top w:val="none" w:sz="0" w:space="0" w:color="auto"/>
            <w:left w:val="none" w:sz="0" w:space="0" w:color="auto"/>
            <w:bottom w:val="none" w:sz="0" w:space="0" w:color="auto"/>
            <w:right w:val="none" w:sz="0" w:space="0" w:color="auto"/>
          </w:divBdr>
          <w:divsChild>
            <w:div w:id="1769042716">
              <w:marLeft w:val="0"/>
              <w:marRight w:val="0"/>
              <w:marTop w:val="0"/>
              <w:marBottom w:val="750"/>
              <w:divBdr>
                <w:top w:val="none" w:sz="0" w:space="0" w:color="auto"/>
                <w:left w:val="none" w:sz="0" w:space="0" w:color="auto"/>
                <w:bottom w:val="none" w:sz="0" w:space="0" w:color="auto"/>
                <w:right w:val="none" w:sz="0" w:space="0" w:color="auto"/>
              </w:divBdr>
              <w:divsChild>
                <w:div w:id="2979300">
                  <w:marLeft w:val="0"/>
                  <w:marRight w:val="0"/>
                  <w:marTop w:val="0"/>
                  <w:marBottom w:val="225"/>
                  <w:divBdr>
                    <w:top w:val="none" w:sz="0" w:space="0" w:color="auto"/>
                    <w:left w:val="none" w:sz="0" w:space="0" w:color="auto"/>
                    <w:bottom w:val="none" w:sz="0" w:space="0" w:color="auto"/>
                    <w:right w:val="none" w:sz="0" w:space="0" w:color="auto"/>
                  </w:divBdr>
                  <w:divsChild>
                    <w:div w:id="17980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65908">
      <w:bodyDiv w:val="1"/>
      <w:marLeft w:val="0"/>
      <w:marRight w:val="0"/>
      <w:marTop w:val="0"/>
      <w:marBottom w:val="0"/>
      <w:divBdr>
        <w:top w:val="none" w:sz="0" w:space="0" w:color="auto"/>
        <w:left w:val="none" w:sz="0" w:space="0" w:color="auto"/>
        <w:bottom w:val="none" w:sz="0" w:space="0" w:color="auto"/>
        <w:right w:val="none" w:sz="0" w:space="0" w:color="auto"/>
      </w:divBdr>
      <w:divsChild>
        <w:div w:id="345328943">
          <w:marLeft w:val="418"/>
          <w:marRight w:val="0"/>
          <w:marTop w:val="96"/>
          <w:marBottom w:val="0"/>
          <w:divBdr>
            <w:top w:val="none" w:sz="0" w:space="0" w:color="auto"/>
            <w:left w:val="none" w:sz="0" w:space="0" w:color="auto"/>
            <w:bottom w:val="none" w:sz="0" w:space="0" w:color="auto"/>
            <w:right w:val="none" w:sz="0" w:space="0" w:color="auto"/>
          </w:divBdr>
        </w:div>
        <w:div w:id="469858564">
          <w:marLeft w:val="418"/>
          <w:marRight w:val="0"/>
          <w:marTop w:val="96"/>
          <w:marBottom w:val="0"/>
          <w:divBdr>
            <w:top w:val="none" w:sz="0" w:space="0" w:color="auto"/>
            <w:left w:val="none" w:sz="0" w:space="0" w:color="auto"/>
            <w:bottom w:val="none" w:sz="0" w:space="0" w:color="auto"/>
            <w:right w:val="none" w:sz="0" w:space="0" w:color="auto"/>
          </w:divBdr>
        </w:div>
        <w:div w:id="733623855">
          <w:marLeft w:val="1267"/>
          <w:marRight w:val="0"/>
          <w:marTop w:val="96"/>
          <w:marBottom w:val="0"/>
          <w:divBdr>
            <w:top w:val="none" w:sz="0" w:space="0" w:color="auto"/>
            <w:left w:val="none" w:sz="0" w:space="0" w:color="auto"/>
            <w:bottom w:val="none" w:sz="0" w:space="0" w:color="auto"/>
            <w:right w:val="none" w:sz="0" w:space="0" w:color="auto"/>
          </w:divBdr>
        </w:div>
        <w:div w:id="880440316">
          <w:marLeft w:val="418"/>
          <w:marRight w:val="0"/>
          <w:marTop w:val="96"/>
          <w:marBottom w:val="0"/>
          <w:divBdr>
            <w:top w:val="none" w:sz="0" w:space="0" w:color="auto"/>
            <w:left w:val="none" w:sz="0" w:space="0" w:color="auto"/>
            <w:bottom w:val="none" w:sz="0" w:space="0" w:color="auto"/>
            <w:right w:val="none" w:sz="0" w:space="0" w:color="auto"/>
          </w:divBdr>
        </w:div>
      </w:divsChild>
    </w:div>
    <w:div w:id="1107458021">
      <w:bodyDiv w:val="1"/>
      <w:marLeft w:val="0"/>
      <w:marRight w:val="0"/>
      <w:marTop w:val="0"/>
      <w:marBottom w:val="0"/>
      <w:divBdr>
        <w:top w:val="none" w:sz="0" w:space="0" w:color="auto"/>
        <w:left w:val="none" w:sz="0" w:space="0" w:color="auto"/>
        <w:bottom w:val="none" w:sz="0" w:space="0" w:color="auto"/>
        <w:right w:val="none" w:sz="0" w:space="0" w:color="auto"/>
      </w:divBdr>
    </w:div>
    <w:div w:id="1143738797">
      <w:bodyDiv w:val="1"/>
      <w:marLeft w:val="0"/>
      <w:marRight w:val="0"/>
      <w:marTop w:val="0"/>
      <w:marBottom w:val="0"/>
      <w:divBdr>
        <w:top w:val="none" w:sz="0" w:space="0" w:color="auto"/>
        <w:left w:val="none" w:sz="0" w:space="0" w:color="auto"/>
        <w:bottom w:val="none" w:sz="0" w:space="0" w:color="auto"/>
        <w:right w:val="none" w:sz="0" w:space="0" w:color="auto"/>
      </w:divBdr>
      <w:divsChild>
        <w:div w:id="1809007732">
          <w:marLeft w:val="0"/>
          <w:marRight w:val="0"/>
          <w:marTop w:val="0"/>
          <w:marBottom w:val="0"/>
          <w:divBdr>
            <w:top w:val="single" w:sz="6" w:space="4" w:color="E1DFE0"/>
            <w:left w:val="single" w:sz="6" w:space="4" w:color="E1DFE0"/>
            <w:bottom w:val="single" w:sz="6" w:space="4" w:color="E1DFE0"/>
            <w:right w:val="single" w:sz="6" w:space="4" w:color="E1DFE0"/>
          </w:divBdr>
        </w:div>
      </w:divsChild>
    </w:div>
    <w:div w:id="1185443976">
      <w:bodyDiv w:val="1"/>
      <w:marLeft w:val="0"/>
      <w:marRight w:val="0"/>
      <w:marTop w:val="0"/>
      <w:marBottom w:val="0"/>
      <w:divBdr>
        <w:top w:val="none" w:sz="0" w:space="0" w:color="auto"/>
        <w:left w:val="none" w:sz="0" w:space="0" w:color="auto"/>
        <w:bottom w:val="none" w:sz="0" w:space="0" w:color="auto"/>
        <w:right w:val="none" w:sz="0" w:space="0" w:color="auto"/>
      </w:divBdr>
      <w:divsChild>
        <w:div w:id="676154558">
          <w:marLeft w:val="418"/>
          <w:marRight w:val="0"/>
          <w:marTop w:val="96"/>
          <w:marBottom w:val="0"/>
          <w:divBdr>
            <w:top w:val="none" w:sz="0" w:space="0" w:color="auto"/>
            <w:left w:val="none" w:sz="0" w:space="0" w:color="auto"/>
            <w:bottom w:val="none" w:sz="0" w:space="0" w:color="auto"/>
            <w:right w:val="none" w:sz="0" w:space="0" w:color="auto"/>
          </w:divBdr>
        </w:div>
        <w:div w:id="812330109">
          <w:marLeft w:val="418"/>
          <w:marRight w:val="0"/>
          <w:marTop w:val="96"/>
          <w:marBottom w:val="0"/>
          <w:divBdr>
            <w:top w:val="none" w:sz="0" w:space="0" w:color="auto"/>
            <w:left w:val="none" w:sz="0" w:space="0" w:color="auto"/>
            <w:bottom w:val="none" w:sz="0" w:space="0" w:color="auto"/>
            <w:right w:val="none" w:sz="0" w:space="0" w:color="auto"/>
          </w:divBdr>
        </w:div>
        <w:div w:id="996616403">
          <w:marLeft w:val="418"/>
          <w:marRight w:val="0"/>
          <w:marTop w:val="96"/>
          <w:marBottom w:val="0"/>
          <w:divBdr>
            <w:top w:val="none" w:sz="0" w:space="0" w:color="auto"/>
            <w:left w:val="none" w:sz="0" w:space="0" w:color="auto"/>
            <w:bottom w:val="none" w:sz="0" w:space="0" w:color="auto"/>
            <w:right w:val="none" w:sz="0" w:space="0" w:color="auto"/>
          </w:divBdr>
        </w:div>
        <w:div w:id="1299798424">
          <w:marLeft w:val="418"/>
          <w:marRight w:val="0"/>
          <w:marTop w:val="96"/>
          <w:marBottom w:val="0"/>
          <w:divBdr>
            <w:top w:val="none" w:sz="0" w:space="0" w:color="auto"/>
            <w:left w:val="none" w:sz="0" w:space="0" w:color="auto"/>
            <w:bottom w:val="none" w:sz="0" w:space="0" w:color="auto"/>
            <w:right w:val="none" w:sz="0" w:space="0" w:color="auto"/>
          </w:divBdr>
        </w:div>
        <w:div w:id="1883398409">
          <w:marLeft w:val="418"/>
          <w:marRight w:val="0"/>
          <w:marTop w:val="96"/>
          <w:marBottom w:val="0"/>
          <w:divBdr>
            <w:top w:val="none" w:sz="0" w:space="0" w:color="auto"/>
            <w:left w:val="none" w:sz="0" w:space="0" w:color="auto"/>
            <w:bottom w:val="none" w:sz="0" w:space="0" w:color="auto"/>
            <w:right w:val="none" w:sz="0" w:space="0" w:color="auto"/>
          </w:divBdr>
        </w:div>
      </w:divsChild>
    </w:div>
    <w:div w:id="1222787226">
      <w:bodyDiv w:val="1"/>
      <w:marLeft w:val="0"/>
      <w:marRight w:val="0"/>
      <w:marTop w:val="0"/>
      <w:marBottom w:val="0"/>
      <w:divBdr>
        <w:top w:val="none" w:sz="0" w:space="0" w:color="auto"/>
        <w:left w:val="none" w:sz="0" w:space="0" w:color="auto"/>
        <w:bottom w:val="none" w:sz="0" w:space="0" w:color="auto"/>
        <w:right w:val="none" w:sz="0" w:space="0" w:color="auto"/>
      </w:divBdr>
      <w:divsChild>
        <w:div w:id="447747745">
          <w:marLeft w:val="274"/>
          <w:marRight w:val="0"/>
          <w:marTop w:val="0"/>
          <w:marBottom w:val="0"/>
          <w:divBdr>
            <w:top w:val="none" w:sz="0" w:space="0" w:color="auto"/>
            <w:left w:val="none" w:sz="0" w:space="0" w:color="auto"/>
            <w:bottom w:val="none" w:sz="0" w:space="0" w:color="auto"/>
            <w:right w:val="none" w:sz="0" w:space="0" w:color="auto"/>
          </w:divBdr>
        </w:div>
        <w:div w:id="96739085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oettinger.at/fr_fr/Newsroom/Pressebild/5278"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poettinger.at/press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ettinger.at/fr_fr/Newsroom/Pressebild/5277"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www.poettinger.at" TargetMode="External"/><Relationship Id="rId1" Type="http://schemas.openxmlformats.org/officeDocument/2006/relationships/hyperlink" Target="mailto:inge.steibl@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a3695f-fc9d-43a0-9b89-e443cfa54e9f" xsi:nil="true"/>
    <lcf76f155ced4ddcb4097134ff3c332f xmlns="0c9fabd4-836a-42ce-ab3b-240b75e507cf">
      <Terms xmlns="http://schemas.microsoft.com/office/infopath/2007/PartnerControls"/>
    </lcf76f155ced4ddcb4097134ff3c332f>
    <SharedWithUsers xmlns="ffa3695f-fc9d-43a0-9b89-e443cfa54e9f">
      <UserInfo>
        <DisplayName>Steibl Inge</DisplayName>
        <AccountId>32</AccountId>
        <AccountType/>
      </UserInfo>
    </SharedWithUsers>
    <MediaLengthInSeconds xmlns="0c9fabd4-836a-42ce-ab3b-240b75e507cf" xsi:nil="true"/>
    <DatumundUhrzeit xmlns="0c9fabd4-836a-42ce-ab3b-240b75e507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17" ma:contentTypeDescription="Ein neues Dokument erstellen." ma:contentTypeScope="" ma:versionID="3c5bc5b10e59f84f3f6d62ba48fba482">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cf771582e63d8542b3fba8293330ed1a"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DFE5F3-24E8-4E0F-849E-A9990AD6AB75}">
  <ds:schemaRefs>
    <ds:schemaRef ds:uri="http://schemas.microsoft.com/office/infopath/2007/PartnerControls"/>
    <ds:schemaRef ds:uri="http://purl.org/dc/elements/1.1/"/>
    <ds:schemaRef ds:uri="http://schemas.microsoft.com/office/2006/metadata/properties"/>
    <ds:schemaRef ds:uri="http://purl.org/dc/terms/"/>
    <ds:schemaRef ds:uri="0c9fabd4-836a-42ce-ab3b-240b75e507cf"/>
    <ds:schemaRef ds:uri="http://schemas.openxmlformats.org/package/2006/metadata/core-properties"/>
    <ds:schemaRef ds:uri="http://schemas.microsoft.com/office/2006/documentManagement/types"/>
    <ds:schemaRef ds:uri="ffa3695f-fc9d-43a0-9b89-e443cfa54e9f"/>
    <ds:schemaRef ds:uri="http://www.w3.org/XML/1998/namespace"/>
    <ds:schemaRef ds:uri="http://purl.org/dc/dcmitype/"/>
  </ds:schemaRefs>
</ds:datastoreItem>
</file>

<file path=customXml/itemProps2.xml><?xml version="1.0" encoding="utf-8"?>
<ds:datastoreItem xmlns:ds="http://schemas.openxmlformats.org/officeDocument/2006/customXml" ds:itemID="{725ED31B-68EC-4F7E-AAFB-C28A65FC4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D73A2F-E188-4DE0-BC93-9177E2846C89}">
  <ds:schemaRefs>
    <ds:schemaRef ds:uri="http://schemas.microsoft.com/sharepoint/v3/contenttype/forms"/>
  </ds:schemaRefs>
</ds:datastoreItem>
</file>

<file path=customXml/itemProps4.xml><?xml version="1.0" encoding="utf-8"?>
<ds:datastoreItem xmlns:ds="http://schemas.openxmlformats.org/officeDocument/2006/customXml" ds:itemID="{317F061B-A177-4D84-A2DC-88C46ED35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2663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Poettinger Maschinenfabrik GmbH</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Huemer-Mayr Andrea</dc:creator>
  <cp:keywords/>
  <cp:lastModifiedBy>Dutter Dorothee</cp:lastModifiedBy>
  <cp:revision>7</cp:revision>
  <cp:lastPrinted>2022-10-03T12:58:00Z</cp:lastPrinted>
  <dcterms:created xsi:type="dcterms:W3CDTF">2022-10-04T06:21:00Z</dcterms:created>
  <dcterms:modified xsi:type="dcterms:W3CDTF">2023-08-02T15:50:00Z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0x0101002141187AB9428E44B1DD5666C424E204</vt:lpwstr>
  </property>
  <property fmtid="{D5CDD505-2E9C-101B-9397-08002B2CF9AE}" pid="3" name="Order">
    <vt:r8>58600</vt:r8>
  </property>
  <property fmtid="{D5CDD505-2E9C-101B-9397-08002B2CF9AE}" pid="4" name="MediaServiceImageTags">
    <vt:lpwstr/>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